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28A7" w14:textId="24F4ADEF" w:rsidR="002C30A2" w:rsidRPr="000C6B64" w:rsidRDefault="00A733E0" w:rsidP="00531319">
      <w:pPr>
        <w:spacing w:after="0" w:line="360" w:lineRule="auto"/>
        <w:jc w:val="center"/>
        <w:textAlignment w:val="baseline"/>
        <w:rPr>
          <w:rFonts w:asciiTheme="minorHAnsi" w:eastAsia="Times New Roman" w:hAnsiTheme="minorHAnsi" w:cstheme="minorHAnsi"/>
          <w:b/>
          <w:color w:val="000000"/>
          <w:szCs w:val="20"/>
          <w:lang w:eastAsia="en-GB"/>
        </w:rPr>
      </w:pPr>
      <w:bookmarkStart w:id="0" w:name="_Hlk182919001"/>
      <w:r w:rsidRPr="000C6B64">
        <w:rPr>
          <w:rFonts w:asciiTheme="minorHAnsi" w:eastAsia="Times New Roman" w:hAnsiTheme="minorHAnsi" w:cstheme="minorHAnsi"/>
          <w:b/>
          <w:color w:val="000000"/>
          <w:szCs w:val="20"/>
          <w:lang w:eastAsia="en-GB"/>
        </w:rPr>
        <w:t>Our Fees and Services</w:t>
      </w:r>
      <w:r w:rsidR="002C30A2" w:rsidRPr="000C6B64">
        <w:rPr>
          <w:rFonts w:asciiTheme="minorHAnsi" w:eastAsia="Times New Roman" w:hAnsiTheme="minorHAnsi" w:cstheme="minorHAnsi"/>
          <w:b/>
          <w:color w:val="000000"/>
          <w:szCs w:val="20"/>
          <w:lang w:eastAsia="en-GB"/>
        </w:rPr>
        <w:t xml:space="preserve"> Information</w:t>
      </w:r>
    </w:p>
    <w:p w14:paraId="3AF38F2C" w14:textId="77777777" w:rsidR="002C30A2" w:rsidRPr="000C6B64" w:rsidRDefault="002C30A2" w:rsidP="00531319">
      <w:pPr>
        <w:spacing w:after="0" w:line="360" w:lineRule="auto"/>
        <w:textAlignment w:val="baseline"/>
        <w:rPr>
          <w:rFonts w:asciiTheme="minorHAnsi" w:eastAsia="Times New Roman" w:hAnsiTheme="minorHAnsi" w:cstheme="minorHAnsi"/>
          <w:b/>
          <w:color w:val="000000"/>
          <w:szCs w:val="20"/>
          <w:u w:val="single"/>
          <w:lang w:eastAsia="en-GB"/>
        </w:rPr>
      </w:pPr>
    </w:p>
    <w:p w14:paraId="3DC80864" w14:textId="2D7A268C" w:rsidR="0066055C" w:rsidRPr="000C6B64" w:rsidRDefault="00A733E0" w:rsidP="00542A7C">
      <w:pPr>
        <w:spacing w:after="0" w:line="360" w:lineRule="auto"/>
        <w:jc w:val="both"/>
        <w:textAlignment w:val="baseline"/>
        <w:rPr>
          <w:rFonts w:asciiTheme="minorHAnsi" w:eastAsia="Times New Roman" w:hAnsiTheme="minorHAnsi" w:cstheme="minorHAnsi"/>
          <w:b/>
          <w:bCs/>
          <w:color w:val="000000"/>
          <w:szCs w:val="20"/>
          <w:lang w:eastAsia="en-GB"/>
        </w:rPr>
      </w:pPr>
      <w:r w:rsidRPr="000C6B64">
        <w:rPr>
          <w:rFonts w:asciiTheme="minorHAnsi" w:eastAsia="Times New Roman" w:hAnsiTheme="minorHAnsi" w:cstheme="minorHAnsi"/>
          <w:b/>
          <w:bCs/>
          <w:color w:val="000000"/>
          <w:szCs w:val="20"/>
          <w:lang w:eastAsia="en-GB"/>
        </w:rPr>
        <w:t>Civil Litigation</w:t>
      </w:r>
    </w:p>
    <w:p w14:paraId="62B07748" w14:textId="77777777" w:rsidR="00A733E0" w:rsidRPr="000C6B64" w:rsidRDefault="00A733E0" w:rsidP="00542A7C">
      <w:pPr>
        <w:spacing w:after="0" w:line="360" w:lineRule="auto"/>
        <w:jc w:val="both"/>
        <w:textAlignment w:val="baseline"/>
        <w:rPr>
          <w:rFonts w:asciiTheme="minorHAnsi" w:eastAsia="Times New Roman" w:hAnsiTheme="minorHAnsi" w:cstheme="minorHAnsi"/>
          <w:b/>
          <w:bCs/>
          <w:color w:val="000000"/>
          <w:szCs w:val="20"/>
          <w:lang w:eastAsia="en-GB"/>
        </w:rPr>
      </w:pPr>
    </w:p>
    <w:p w14:paraId="02F2FF39" w14:textId="07032FE5" w:rsidR="00A733E0" w:rsidRPr="000C6B64" w:rsidRDefault="00A733E0" w:rsidP="00542A7C">
      <w:p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We act on behalf of individuals looking to recover compensation for losses they have incurred due to another individual’s or compan</w:t>
      </w:r>
      <w:r w:rsidR="00C007CF" w:rsidRPr="000C6B64">
        <w:rPr>
          <w:rFonts w:asciiTheme="minorHAnsi" w:eastAsia="Times New Roman" w:hAnsiTheme="minorHAnsi" w:cstheme="minorHAnsi"/>
          <w:color w:val="000000"/>
          <w:szCs w:val="20"/>
          <w:lang w:eastAsia="en-GB"/>
        </w:rPr>
        <w:t>y</w:t>
      </w:r>
      <w:r w:rsidRPr="000C6B64">
        <w:rPr>
          <w:rFonts w:asciiTheme="minorHAnsi" w:eastAsia="Times New Roman" w:hAnsiTheme="minorHAnsi" w:cstheme="minorHAnsi"/>
          <w:color w:val="000000"/>
          <w:szCs w:val="20"/>
          <w:lang w:eastAsia="en-GB"/>
        </w:rPr>
        <w:t>’</w:t>
      </w:r>
      <w:r w:rsidR="00C007CF" w:rsidRPr="000C6B64">
        <w:rPr>
          <w:rFonts w:asciiTheme="minorHAnsi" w:eastAsia="Times New Roman" w:hAnsiTheme="minorHAnsi" w:cstheme="minorHAnsi"/>
          <w:color w:val="000000"/>
          <w:szCs w:val="20"/>
          <w:lang w:eastAsia="en-GB"/>
        </w:rPr>
        <w:t>s</w:t>
      </w:r>
      <w:r w:rsidRPr="000C6B64">
        <w:rPr>
          <w:rFonts w:asciiTheme="minorHAnsi" w:eastAsia="Times New Roman" w:hAnsiTheme="minorHAnsi" w:cstheme="minorHAnsi"/>
          <w:color w:val="000000"/>
          <w:szCs w:val="20"/>
          <w:lang w:eastAsia="en-GB"/>
        </w:rPr>
        <w:t xml:space="preserve"> negligence. More specifically this relates to the following claim types:-</w:t>
      </w:r>
    </w:p>
    <w:p w14:paraId="170C7338" w14:textId="676692FC" w:rsidR="00A733E0" w:rsidRPr="000C6B64" w:rsidRDefault="00A733E0" w:rsidP="00724232">
      <w:pPr>
        <w:pStyle w:val="ListParagraph"/>
        <w:numPr>
          <w:ilvl w:val="0"/>
          <w:numId w:val="14"/>
        </w:num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Personal Injury</w:t>
      </w:r>
      <w:r w:rsidR="00AA5FF1" w:rsidRPr="000C6B64">
        <w:rPr>
          <w:rFonts w:asciiTheme="minorHAnsi" w:eastAsia="Times New Roman" w:hAnsiTheme="minorHAnsi" w:cstheme="minorHAnsi"/>
          <w:color w:val="000000"/>
          <w:szCs w:val="20"/>
          <w:lang w:eastAsia="en-GB"/>
        </w:rPr>
        <w:t xml:space="preserve"> (including </w:t>
      </w:r>
      <w:r w:rsidR="00C007CF" w:rsidRPr="000C6B64">
        <w:rPr>
          <w:rFonts w:asciiTheme="minorHAnsi" w:eastAsia="Times New Roman" w:hAnsiTheme="minorHAnsi" w:cstheme="minorHAnsi"/>
          <w:color w:val="000000"/>
          <w:szCs w:val="20"/>
          <w:lang w:eastAsia="en-GB"/>
        </w:rPr>
        <w:t>C</w:t>
      </w:r>
      <w:r w:rsidR="00101D35" w:rsidRPr="000C6B64">
        <w:rPr>
          <w:rFonts w:asciiTheme="minorHAnsi" w:eastAsia="Times New Roman" w:hAnsiTheme="minorHAnsi" w:cstheme="minorHAnsi"/>
          <w:color w:val="000000"/>
          <w:szCs w:val="20"/>
          <w:lang w:eastAsia="en-GB"/>
        </w:rPr>
        <w:t xml:space="preserve">linical </w:t>
      </w:r>
      <w:r w:rsidR="00C007CF" w:rsidRPr="000C6B64">
        <w:rPr>
          <w:rFonts w:asciiTheme="minorHAnsi" w:eastAsia="Times New Roman" w:hAnsiTheme="minorHAnsi" w:cstheme="minorHAnsi"/>
          <w:color w:val="000000"/>
          <w:szCs w:val="20"/>
          <w:lang w:eastAsia="en-GB"/>
        </w:rPr>
        <w:t>N</w:t>
      </w:r>
      <w:r w:rsidR="00101D35" w:rsidRPr="000C6B64">
        <w:rPr>
          <w:rFonts w:asciiTheme="minorHAnsi" w:eastAsia="Times New Roman" w:hAnsiTheme="minorHAnsi" w:cstheme="minorHAnsi"/>
          <w:color w:val="000000"/>
          <w:szCs w:val="20"/>
          <w:lang w:eastAsia="en-GB"/>
        </w:rPr>
        <w:t>egligence</w:t>
      </w:r>
      <w:r w:rsidR="00AA5FF1" w:rsidRPr="000C6B64">
        <w:rPr>
          <w:rFonts w:asciiTheme="minorHAnsi" w:eastAsia="Times New Roman" w:hAnsiTheme="minorHAnsi" w:cstheme="minorHAnsi"/>
          <w:color w:val="000000"/>
          <w:szCs w:val="20"/>
          <w:lang w:eastAsia="en-GB"/>
        </w:rPr>
        <w:t xml:space="preserve"> &amp; Industrial Disease)</w:t>
      </w:r>
    </w:p>
    <w:p w14:paraId="12EB361F" w14:textId="1A22BE95" w:rsidR="00101D35" w:rsidRPr="00E01411" w:rsidRDefault="00101D35" w:rsidP="00101D35">
      <w:pPr>
        <w:pStyle w:val="ListParagraph"/>
        <w:numPr>
          <w:ilvl w:val="0"/>
          <w:numId w:val="14"/>
        </w:num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Housing Disrepair</w:t>
      </w:r>
      <w:bookmarkEnd w:id="0"/>
    </w:p>
    <w:p w14:paraId="522BCE04" w14:textId="1D36F3D8" w:rsidR="00101D35" w:rsidRDefault="00101D35" w:rsidP="00101D35">
      <w:pPr>
        <w:spacing w:after="0" w:line="360" w:lineRule="auto"/>
        <w:jc w:val="both"/>
        <w:textAlignment w:val="baseline"/>
        <w:rPr>
          <w:rFonts w:asciiTheme="minorHAnsi" w:eastAsia="Times New Roman" w:hAnsiTheme="minorHAnsi" w:cstheme="minorHAnsi"/>
          <w:color w:val="000000"/>
          <w:szCs w:val="20"/>
          <w:lang w:eastAsia="en-GB"/>
        </w:rPr>
      </w:pPr>
    </w:p>
    <w:p w14:paraId="249140A5" w14:textId="39BD2E57" w:rsidR="009E18AB" w:rsidRPr="000C6B64" w:rsidRDefault="009E18AB" w:rsidP="00101D35">
      <w:pPr>
        <w:spacing w:after="0" w:line="360" w:lineRule="auto"/>
        <w:jc w:val="both"/>
        <w:textAlignment w:val="baseline"/>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 xml:space="preserve">If you instruct us and we agree to act for you under a Conditional Fee Agreement, you will be liable for our fees in the event you successfully win your case or in the unlikely event you materially breach the terms of the agreement. </w:t>
      </w:r>
    </w:p>
    <w:p w14:paraId="60598010" w14:textId="73E62BB5" w:rsidR="00C007CF" w:rsidRPr="000C6B64" w:rsidRDefault="00C007CF" w:rsidP="00542A7C">
      <w:pPr>
        <w:spacing w:after="0" w:line="360" w:lineRule="auto"/>
        <w:jc w:val="both"/>
        <w:textAlignment w:val="baseline"/>
        <w:rPr>
          <w:rFonts w:asciiTheme="minorHAnsi" w:eastAsia="Times New Roman" w:hAnsiTheme="minorHAnsi" w:cstheme="minorHAnsi"/>
          <w:color w:val="000000"/>
          <w:szCs w:val="20"/>
          <w:lang w:eastAsia="en-GB"/>
        </w:rPr>
      </w:pPr>
    </w:p>
    <w:p w14:paraId="70962628" w14:textId="0C6E5B0E" w:rsidR="00280E61" w:rsidRPr="000C6B64" w:rsidRDefault="00280E61" w:rsidP="00542A7C">
      <w:pPr>
        <w:spacing w:after="0" w:line="360" w:lineRule="auto"/>
        <w:jc w:val="both"/>
        <w:textAlignment w:val="baseline"/>
        <w:rPr>
          <w:rFonts w:asciiTheme="minorHAnsi" w:eastAsia="Times New Roman" w:hAnsiTheme="minorHAnsi" w:cstheme="minorHAnsi"/>
          <w:b/>
          <w:bCs/>
          <w:color w:val="000000"/>
          <w:szCs w:val="20"/>
          <w:lang w:eastAsia="en-GB"/>
        </w:rPr>
      </w:pPr>
      <w:r w:rsidRPr="000C6B64">
        <w:rPr>
          <w:rFonts w:asciiTheme="minorHAnsi" w:eastAsia="Times New Roman" w:hAnsiTheme="minorHAnsi" w:cstheme="minorHAnsi"/>
          <w:b/>
          <w:bCs/>
          <w:color w:val="000000"/>
          <w:szCs w:val="20"/>
          <w:lang w:eastAsia="en-GB"/>
        </w:rPr>
        <w:t>Fee</w:t>
      </w:r>
      <w:r w:rsidR="00A4247E">
        <w:rPr>
          <w:rFonts w:asciiTheme="minorHAnsi" w:eastAsia="Times New Roman" w:hAnsiTheme="minorHAnsi" w:cstheme="minorHAnsi"/>
          <w:b/>
          <w:bCs/>
          <w:color w:val="000000"/>
          <w:szCs w:val="20"/>
          <w:lang w:eastAsia="en-GB"/>
        </w:rPr>
        <w:t>s You Will be Liable</w:t>
      </w:r>
      <w:r w:rsidR="009E18AB">
        <w:rPr>
          <w:rFonts w:asciiTheme="minorHAnsi" w:eastAsia="Times New Roman" w:hAnsiTheme="minorHAnsi" w:cstheme="minorHAnsi"/>
          <w:b/>
          <w:bCs/>
          <w:color w:val="000000"/>
          <w:szCs w:val="20"/>
          <w:lang w:eastAsia="en-GB"/>
        </w:rPr>
        <w:t xml:space="preserve"> for</w:t>
      </w:r>
      <w:r w:rsidR="00A4247E">
        <w:rPr>
          <w:rFonts w:asciiTheme="minorHAnsi" w:eastAsia="Times New Roman" w:hAnsiTheme="minorHAnsi" w:cstheme="minorHAnsi"/>
          <w:b/>
          <w:bCs/>
          <w:color w:val="000000"/>
          <w:szCs w:val="20"/>
          <w:lang w:eastAsia="en-GB"/>
        </w:rPr>
        <w:t xml:space="preserve"> under a No-win-no-Fee Agreement</w:t>
      </w:r>
    </w:p>
    <w:p w14:paraId="1786C17C" w14:textId="77777777" w:rsidR="00280E61" w:rsidRPr="000C6B64" w:rsidRDefault="00280E61" w:rsidP="00542A7C">
      <w:pPr>
        <w:spacing w:after="0" w:line="360" w:lineRule="auto"/>
        <w:jc w:val="both"/>
        <w:textAlignment w:val="baseline"/>
        <w:rPr>
          <w:rFonts w:asciiTheme="minorHAnsi" w:eastAsia="Times New Roman" w:hAnsiTheme="minorHAnsi" w:cstheme="minorHAnsi"/>
          <w:color w:val="000000"/>
          <w:szCs w:val="20"/>
          <w:lang w:eastAsia="en-GB"/>
        </w:rPr>
      </w:pPr>
    </w:p>
    <w:tbl>
      <w:tblPr>
        <w:tblStyle w:val="TableGrid"/>
        <w:tblW w:w="0" w:type="auto"/>
        <w:tblLook w:val="04A0" w:firstRow="1" w:lastRow="0" w:firstColumn="1" w:lastColumn="0" w:noHBand="0" w:noVBand="1"/>
      </w:tblPr>
      <w:tblGrid>
        <w:gridCol w:w="4508"/>
        <w:gridCol w:w="4508"/>
      </w:tblGrid>
      <w:tr w:rsidR="00C007CF" w:rsidRPr="000C6B64" w14:paraId="28EF478E" w14:textId="77777777" w:rsidTr="00C007CF">
        <w:tc>
          <w:tcPr>
            <w:tcW w:w="4508" w:type="dxa"/>
          </w:tcPr>
          <w:p w14:paraId="1210F3AB" w14:textId="469EA6EE" w:rsidR="00C007CF" w:rsidRPr="000C6B64" w:rsidRDefault="00AA5FF1" w:rsidP="00542A7C">
            <w:pPr>
              <w:spacing w:line="360" w:lineRule="auto"/>
              <w:jc w:val="both"/>
              <w:textAlignment w:val="baseline"/>
              <w:rPr>
                <w:rFonts w:asciiTheme="minorHAnsi" w:eastAsia="Times New Roman" w:hAnsiTheme="minorHAnsi" w:cstheme="minorHAnsi"/>
                <w:b/>
                <w:bCs/>
                <w:color w:val="000000"/>
                <w:szCs w:val="20"/>
                <w:lang w:eastAsia="en-GB"/>
              </w:rPr>
            </w:pPr>
            <w:r w:rsidRPr="000C6B64">
              <w:rPr>
                <w:rFonts w:asciiTheme="minorHAnsi" w:eastAsia="Times New Roman" w:hAnsiTheme="minorHAnsi" w:cstheme="minorHAnsi"/>
                <w:b/>
                <w:bCs/>
                <w:color w:val="000000"/>
                <w:szCs w:val="20"/>
                <w:lang w:eastAsia="en-GB"/>
              </w:rPr>
              <w:t>Costs you are liable to pay if you win your case</w:t>
            </w:r>
            <w:r w:rsidR="009E18AB">
              <w:rPr>
                <w:rFonts w:asciiTheme="minorHAnsi" w:eastAsia="Times New Roman" w:hAnsiTheme="minorHAnsi" w:cstheme="minorHAnsi"/>
                <w:b/>
                <w:bCs/>
                <w:color w:val="000000"/>
                <w:szCs w:val="20"/>
                <w:lang w:eastAsia="en-GB"/>
              </w:rPr>
              <w:t xml:space="preserve"> or if you breach your Agreement with Us</w:t>
            </w:r>
          </w:p>
        </w:tc>
        <w:tc>
          <w:tcPr>
            <w:tcW w:w="4508" w:type="dxa"/>
          </w:tcPr>
          <w:p w14:paraId="2F60A038" w14:textId="2A5C5156" w:rsidR="00C007CF" w:rsidRPr="000C6B64" w:rsidRDefault="00C007CF" w:rsidP="00542A7C">
            <w:pPr>
              <w:spacing w:line="360" w:lineRule="auto"/>
              <w:jc w:val="both"/>
              <w:textAlignment w:val="baseline"/>
              <w:rPr>
                <w:rFonts w:asciiTheme="minorHAnsi" w:eastAsia="Times New Roman" w:hAnsiTheme="minorHAnsi" w:cstheme="minorHAnsi"/>
                <w:b/>
                <w:bCs/>
                <w:color w:val="000000"/>
                <w:szCs w:val="20"/>
                <w:lang w:eastAsia="en-GB"/>
              </w:rPr>
            </w:pPr>
            <w:r w:rsidRPr="000C6B64">
              <w:rPr>
                <w:rFonts w:asciiTheme="minorHAnsi" w:eastAsia="Times New Roman" w:hAnsiTheme="minorHAnsi" w:cstheme="minorHAnsi"/>
                <w:b/>
                <w:bCs/>
                <w:color w:val="000000"/>
                <w:szCs w:val="20"/>
                <w:lang w:eastAsia="en-GB"/>
              </w:rPr>
              <w:t>Cost</w:t>
            </w:r>
          </w:p>
        </w:tc>
      </w:tr>
      <w:tr w:rsidR="00AA5FF1" w:rsidRPr="000C6B64" w14:paraId="15252D5C" w14:textId="77777777" w:rsidTr="00C007CF">
        <w:tc>
          <w:tcPr>
            <w:tcW w:w="4508" w:type="dxa"/>
          </w:tcPr>
          <w:p w14:paraId="7E98E9CD" w14:textId="42D71162" w:rsidR="00AA5FF1" w:rsidRPr="000C6B64" w:rsidRDefault="00467C59" w:rsidP="00AA5FF1">
            <w:pPr>
              <w:spacing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hAnsiTheme="minorHAnsi" w:cstheme="minorHAnsi"/>
                <w:szCs w:val="20"/>
                <w:lang w:eastAsia="en-GB"/>
              </w:rPr>
              <w:t>Our</w:t>
            </w:r>
            <w:r w:rsidR="00AA5FF1" w:rsidRPr="000C6B64">
              <w:rPr>
                <w:rFonts w:asciiTheme="minorHAnsi" w:hAnsiTheme="minorHAnsi" w:cstheme="minorHAnsi"/>
                <w:szCs w:val="20"/>
                <w:lang w:eastAsia="en-GB"/>
              </w:rPr>
              <w:t xml:space="preserve"> success </w:t>
            </w:r>
            <w:r w:rsidRPr="000C6B64">
              <w:rPr>
                <w:rFonts w:asciiTheme="minorHAnsi" w:hAnsiTheme="minorHAnsi" w:cstheme="minorHAnsi"/>
                <w:szCs w:val="20"/>
                <w:lang w:eastAsia="en-GB"/>
              </w:rPr>
              <w:t>fee</w:t>
            </w:r>
          </w:p>
        </w:tc>
        <w:tc>
          <w:tcPr>
            <w:tcW w:w="4508" w:type="dxa"/>
          </w:tcPr>
          <w:p w14:paraId="4B4E47CC" w14:textId="6035611C" w:rsidR="00AA5FF1" w:rsidRPr="000C6B64" w:rsidRDefault="00AA5FF1" w:rsidP="00AA5FF1">
            <w:pPr>
              <w:spacing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hAnsiTheme="minorHAnsi" w:cstheme="minorHAnsi"/>
                <w:szCs w:val="20"/>
                <w:lang w:eastAsia="en-GB"/>
              </w:rPr>
              <w:t xml:space="preserve">This is our reward for success and it is not calculated by reference to the risks of the claim but is what we need to set it at in order to make claims of this type commercially viable for us. The success fee cannot be recovered from your opponent and you will be liable to pay it in full up to a </w:t>
            </w:r>
            <w:r w:rsidR="00280E61" w:rsidRPr="000C6B64">
              <w:rPr>
                <w:rFonts w:asciiTheme="minorHAnsi" w:hAnsiTheme="minorHAnsi" w:cstheme="minorHAnsi"/>
                <w:szCs w:val="20"/>
                <w:lang w:eastAsia="en-GB"/>
              </w:rPr>
              <w:t>maximum of 25% of the damages you are awarded</w:t>
            </w:r>
            <w:r w:rsidR="009E18AB">
              <w:rPr>
                <w:rFonts w:asciiTheme="minorHAnsi" w:hAnsiTheme="minorHAnsi" w:cstheme="minorHAnsi"/>
                <w:szCs w:val="20"/>
                <w:lang w:eastAsia="en-GB"/>
              </w:rPr>
              <w:t>, for general damages and past losses.</w:t>
            </w:r>
          </w:p>
        </w:tc>
      </w:tr>
      <w:tr w:rsidR="009E18AB" w:rsidRPr="000C6B64" w14:paraId="6CC779F2" w14:textId="77777777" w:rsidTr="00C007CF">
        <w:tc>
          <w:tcPr>
            <w:tcW w:w="4508" w:type="dxa"/>
          </w:tcPr>
          <w:p w14:paraId="48CD98D3" w14:textId="23255FDF" w:rsidR="009E18AB" w:rsidRPr="000C6B64" w:rsidRDefault="009E18AB" w:rsidP="00AA5FF1">
            <w:pPr>
              <w:spacing w:line="360" w:lineRule="auto"/>
              <w:jc w:val="both"/>
              <w:textAlignment w:val="baseline"/>
              <w:rPr>
                <w:rFonts w:asciiTheme="minorHAnsi" w:hAnsiTheme="minorHAnsi" w:cstheme="minorHAnsi"/>
                <w:szCs w:val="20"/>
                <w:lang w:eastAsia="en-GB"/>
              </w:rPr>
            </w:pPr>
            <w:r>
              <w:rPr>
                <w:rFonts w:asciiTheme="minorHAnsi" w:hAnsiTheme="minorHAnsi" w:cstheme="minorHAnsi"/>
                <w:szCs w:val="20"/>
                <w:lang w:eastAsia="en-GB"/>
              </w:rPr>
              <w:t>Our legal fees</w:t>
            </w:r>
          </w:p>
        </w:tc>
        <w:tc>
          <w:tcPr>
            <w:tcW w:w="4508" w:type="dxa"/>
          </w:tcPr>
          <w:p w14:paraId="126CA375" w14:textId="14016DC4" w:rsidR="009E18AB" w:rsidRPr="000C6B64" w:rsidRDefault="009E18AB" w:rsidP="00AA5FF1">
            <w:pPr>
              <w:spacing w:line="360" w:lineRule="auto"/>
              <w:jc w:val="both"/>
              <w:textAlignment w:val="baseline"/>
              <w:rPr>
                <w:rFonts w:asciiTheme="minorHAnsi" w:hAnsiTheme="minorHAnsi" w:cstheme="minorHAnsi"/>
                <w:szCs w:val="20"/>
                <w:lang w:eastAsia="en-GB"/>
              </w:rPr>
            </w:pPr>
            <w:r>
              <w:rPr>
                <w:rFonts w:asciiTheme="minorHAnsi" w:hAnsiTheme="minorHAnsi" w:cstheme="minorHAnsi"/>
                <w:szCs w:val="20"/>
                <w:lang w:eastAsia="en-GB"/>
              </w:rPr>
              <w:t>These are calculated on an hourly rate basis and you can expect to recover the majority of our legal fees from your opponent. You will be liable to pay any shortfall up to an overall cap of 25% of all of your damages.</w:t>
            </w:r>
          </w:p>
        </w:tc>
      </w:tr>
      <w:tr w:rsidR="00AA5FF1" w:rsidRPr="000C6B64" w14:paraId="5AF60C64" w14:textId="77777777" w:rsidTr="00C007CF">
        <w:tc>
          <w:tcPr>
            <w:tcW w:w="4508" w:type="dxa"/>
          </w:tcPr>
          <w:p w14:paraId="4E49EA81" w14:textId="5CEF5D91" w:rsidR="00AA5FF1" w:rsidRPr="000C6B64" w:rsidRDefault="00AA5FF1" w:rsidP="00AA5FF1">
            <w:pPr>
              <w:spacing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hAnsiTheme="minorHAnsi" w:cstheme="minorHAnsi"/>
                <w:szCs w:val="20"/>
                <w:lang w:eastAsia="en-GB"/>
              </w:rPr>
              <w:t xml:space="preserve">Any expenses (disbursements) spent on your behalf, </w:t>
            </w:r>
            <w:proofErr w:type="spellStart"/>
            <w:r w:rsidRPr="000C6B64">
              <w:rPr>
                <w:rFonts w:asciiTheme="minorHAnsi" w:hAnsiTheme="minorHAnsi" w:cstheme="minorHAnsi"/>
                <w:szCs w:val="20"/>
                <w:lang w:eastAsia="en-GB"/>
              </w:rPr>
              <w:t>eg</w:t>
            </w:r>
            <w:proofErr w:type="spellEnd"/>
            <w:r w:rsidRPr="000C6B64">
              <w:rPr>
                <w:rFonts w:asciiTheme="minorHAnsi" w:hAnsiTheme="minorHAnsi" w:cstheme="minorHAnsi"/>
                <w:szCs w:val="20"/>
                <w:lang w:eastAsia="en-GB"/>
              </w:rPr>
              <w:t xml:space="preserve"> court fees or expert fees</w:t>
            </w:r>
          </w:p>
        </w:tc>
        <w:tc>
          <w:tcPr>
            <w:tcW w:w="4508" w:type="dxa"/>
          </w:tcPr>
          <w:p w14:paraId="65E5598B" w14:textId="7ADB5F7C" w:rsidR="00AA5FF1" w:rsidRPr="000C6B64" w:rsidRDefault="00AA5FF1" w:rsidP="00AA5FF1">
            <w:pPr>
              <w:pStyle w:val="BodyText"/>
              <w:spacing w:after="240" w:line="360" w:lineRule="auto"/>
              <w:jc w:val="both"/>
              <w:rPr>
                <w:rFonts w:cstheme="minorHAnsi"/>
                <w:sz w:val="20"/>
                <w:szCs w:val="20"/>
                <w:lang w:eastAsia="en-GB"/>
              </w:rPr>
            </w:pPr>
            <w:r w:rsidRPr="000C6B64">
              <w:rPr>
                <w:rFonts w:cstheme="minorHAnsi"/>
                <w:sz w:val="20"/>
                <w:szCs w:val="20"/>
                <w:lang w:eastAsia="en-GB"/>
              </w:rPr>
              <w:t>Generally, you can expect to recover the majority or all of your disbursements from your opponent</w:t>
            </w:r>
            <w:r w:rsidR="009E18AB">
              <w:rPr>
                <w:rFonts w:cstheme="minorHAnsi"/>
                <w:sz w:val="20"/>
                <w:szCs w:val="20"/>
                <w:lang w:eastAsia="en-GB"/>
              </w:rPr>
              <w:t xml:space="preserve"> (including the recoverable element of any After the Event Insurance Premium in a Clinical Negligence claim)</w:t>
            </w:r>
            <w:r w:rsidRPr="000C6B64">
              <w:rPr>
                <w:rFonts w:cstheme="minorHAnsi"/>
                <w:sz w:val="20"/>
                <w:szCs w:val="20"/>
                <w:lang w:eastAsia="en-GB"/>
              </w:rPr>
              <w:t>. You will be liable to pay any shortfall</w:t>
            </w:r>
            <w:r w:rsidR="009E18AB">
              <w:rPr>
                <w:rFonts w:cstheme="minorHAnsi"/>
                <w:sz w:val="20"/>
                <w:szCs w:val="20"/>
                <w:lang w:eastAsia="en-GB"/>
              </w:rPr>
              <w:t xml:space="preserve"> up to an overall cap of 25% of all of your damages</w:t>
            </w:r>
          </w:p>
          <w:p w14:paraId="2AA9097B" w14:textId="77777777" w:rsidR="00AA5FF1" w:rsidRPr="000C6B64" w:rsidRDefault="00AA5FF1" w:rsidP="00AA5FF1">
            <w:pPr>
              <w:pStyle w:val="BodyText"/>
              <w:spacing w:after="240" w:line="360" w:lineRule="auto"/>
              <w:jc w:val="both"/>
              <w:rPr>
                <w:rFonts w:cstheme="minorHAnsi"/>
                <w:sz w:val="20"/>
                <w:szCs w:val="20"/>
                <w:lang w:eastAsia="en-GB"/>
              </w:rPr>
            </w:pPr>
            <w:r w:rsidRPr="000C6B64">
              <w:rPr>
                <w:rFonts w:cstheme="minorHAnsi"/>
                <w:sz w:val="20"/>
                <w:szCs w:val="20"/>
                <w:lang w:eastAsia="en-GB"/>
              </w:rPr>
              <w:lastRenderedPageBreak/>
              <w:t xml:space="preserve">Certain factors can reduce the amount of disbursements you recover from your opponent, usually in complex matters. </w:t>
            </w:r>
            <w:r w:rsidRPr="000C6B64">
              <w:rPr>
                <w:rStyle w:val="OptionalText"/>
                <w:rFonts w:asciiTheme="minorHAnsi" w:hAnsiTheme="minorHAnsi" w:cstheme="minorHAnsi"/>
                <w:sz w:val="20"/>
                <w:szCs w:val="20"/>
                <w:lang w:eastAsia="en-GB"/>
              </w:rPr>
              <w:t>We will advise you if and when such factors arise.</w:t>
            </w:r>
          </w:p>
          <w:p w14:paraId="04B626AA" w14:textId="31DD814F" w:rsidR="00AA5FF1" w:rsidRPr="000C6B64" w:rsidRDefault="00AA5FF1" w:rsidP="00AA5FF1">
            <w:pPr>
              <w:spacing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hAnsiTheme="minorHAnsi" w:cstheme="minorHAnsi"/>
                <w:szCs w:val="20"/>
                <w:lang w:eastAsia="en-GB"/>
              </w:rPr>
              <w:t>Please see the section below regarding after-the-event costs insurance, which is treated differently.</w:t>
            </w:r>
          </w:p>
        </w:tc>
      </w:tr>
      <w:tr w:rsidR="00280E61" w:rsidRPr="000C6B64" w14:paraId="14B7F6F3" w14:textId="77777777" w:rsidTr="00C007CF">
        <w:tc>
          <w:tcPr>
            <w:tcW w:w="4508" w:type="dxa"/>
          </w:tcPr>
          <w:p w14:paraId="55FFBB63" w14:textId="09B903E5" w:rsidR="00280E61" w:rsidRPr="00280E61" w:rsidRDefault="00280E61" w:rsidP="00280E61">
            <w:pPr>
              <w:spacing w:line="360" w:lineRule="auto"/>
              <w:jc w:val="both"/>
              <w:textAlignment w:val="baseline"/>
              <w:rPr>
                <w:rFonts w:asciiTheme="minorHAnsi" w:hAnsiTheme="minorHAnsi" w:cstheme="minorHAnsi"/>
                <w:szCs w:val="20"/>
                <w:lang w:eastAsia="en-GB"/>
              </w:rPr>
            </w:pPr>
            <w:r w:rsidRPr="00280E61">
              <w:rPr>
                <w:rFonts w:asciiTheme="minorHAnsi" w:hAnsiTheme="minorHAnsi" w:cstheme="minorHAnsi"/>
                <w:szCs w:val="20"/>
                <w:lang w:eastAsia="en-GB"/>
              </w:rPr>
              <w:lastRenderedPageBreak/>
              <w:t>After the Event Insurance</w:t>
            </w:r>
            <w:r w:rsidR="00467C59" w:rsidRPr="000C6B64">
              <w:rPr>
                <w:rFonts w:asciiTheme="minorHAnsi" w:hAnsiTheme="minorHAnsi" w:cstheme="minorHAnsi"/>
                <w:szCs w:val="20"/>
                <w:lang w:eastAsia="en-GB"/>
              </w:rPr>
              <w:t xml:space="preserve"> Premium</w:t>
            </w:r>
          </w:p>
          <w:p w14:paraId="455F6ABD" w14:textId="77777777" w:rsidR="00280E61" w:rsidRPr="000C6B64" w:rsidRDefault="00280E61" w:rsidP="00AA5FF1">
            <w:pPr>
              <w:spacing w:line="360" w:lineRule="auto"/>
              <w:jc w:val="both"/>
              <w:textAlignment w:val="baseline"/>
              <w:rPr>
                <w:rFonts w:asciiTheme="minorHAnsi" w:hAnsiTheme="minorHAnsi" w:cstheme="minorHAnsi"/>
                <w:szCs w:val="20"/>
                <w:lang w:eastAsia="en-GB"/>
              </w:rPr>
            </w:pPr>
          </w:p>
        </w:tc>
        <w:tc>
          <w:tcPr>
            <w:tcW w:w="4508" w:type="dxa"/>
          </w:tcPr>
          <w:p w14:paraId="0A6437C3" w14:textId="77777777" w:rsidR="00280E61" w:rsidRPr="000C6B64" w:rsidRDefault="00467C59" w:rsidP="00AA5FF1">
            <w:pPr>
              <w:pStyle w:val="BodyText"/>
              <w:spacing w:after="240" w:line="360" w:lineRule="auto"/>
              <w:jc w:val="both"/>
              <w:rPr>
                <w:rFonts w:cstheme="minorHAnsi"/>
                <w:sz w:val="20"/>
                <w:szCs w:val="20"/>
                <w:lang w:eastAsia="en-GB"/>
              </w:rPr>
            </w:pPr>
            <w:r w:rsidRPr="000C6B64">
              <w:rPr>
                <w:rFonts w:cstheme="minorHAnsi"/>
                <w:sz w:val="20"/>
                <w:szCs w:val="20"/>
                <w:lang w:eastAsia="en-GB"/>
              </w:rPr>
              <w:t>If you do not have suitable insurance in place to cover the risks of losing your case or if we are unable to obtain indemnity from such insurance on your behalf, we may recommend alternative cover to you. We only recommend insurance cover provided by companies with whom we have made contractual arrangements. We do not conduct an analysis of the insurance market.</w:t>
            </w:r>
          </w:p>
          <w:p w14:paraId="788EAE0C" w14:textId="20E9FE38" w:rsidR="00467C59" w:rsidRPr="000C6B64" w:rsidRDefault="00467C59" w:rsidP="00AA5FF1">
            <w:pPr>
              <w:pStyle w:val="BodyText"/>
              <w:spacing w:after="240" w:line="360" w:lineRule="auto"/>
              <w:jc w:val="both"/>
              <w:rPr>
                <w:rFonts w:cstheme="minorHAnsi"/>
                <w:sz w:val="20"/>
                <w:szCs w:val="20"/>
                <w:lang w:eastAsia="en-GB"/>
              </w:rPr>
            </w:pPr>
            <w:r w:rsidRPr="000C6B64">
              <w:rPr>
                <w:rFonts w:cstheme="minorHAnsi"/>
                <w:sz w:val="20"/>
                <w:szCs w:val="20"/>
                <w:lang w:eastAsia="en-GB"/>
              </w:rPr>
              <w:t xml:space="preserve">In the event that you win you will have to pay for the </w:t>
            </w:r>
            <w:r w:rsidR="009E18AB">
              <w:rPr>
                <w:rFonts w:cstheme="minorHAnsi"/>
                <w:sz w:val="20"/>
                <w:szCs w:val="20"/>
                <w:lang w:eastAsia="en-GB"/>
              </w:rPr>
              <w:t xml:space="preserve">unrecoverable </w:t>
            </w:r>
            <w:r w:rsidRPr="000C6B64">
              <w:rPr>
                <w:rFonts w:cstheme="minorHAnsi"/>
                <w:sz w:val="20"/>
                <w:szCs w:val="20"/>
                <w:lang w:eastAsia="en-GB"/>
              </w:rPr>
              <w:t>insurance policy at the end of your case from your compensation</w:t>
            </w:r>
            <w:r w:rsidR="009E18AB">
              <w:rPr>
                <w:rFonts w:cstheme="minorHAnsi"/>
                <w:sz w:val="20"/>
                <w:szCs w:val="20"/>
                <w:lang w:eastAsia="en-GB"/>
              </w:rPr>
              <w:t xml:space="preserve"> in addition to any contribution to success fee and any shortfall in fees or disbursements</w:t>
            </w:r>
            <w:r w:rsidRPr="000C6B64">
              <w:rPr>
                <w:rFonts w:cstheme="minorHAnsi"/>
                <w:sz w:val="20"/>
                <w:szCs w:val="20"/>
                <w:lang w:eastAsia="en-GB"/>
              </w:rPr>
              <w:t>.</w:t>
            </w:r>
          </w:p>
        </w:tc>
      </w:tr>
      <w:tr w:rsidR="00AA5FF1" w:rsidRPr="000C6B64" w14:paraId="1EF9C235" w14:textId="77777777" w:rsidTr="00C007CF">
        <w:tc>
          <w:tcPr>
            <w:tcW w:w="4508" w:type="dxa"/>
          </w:tcPr>
          <w:p w14:paraId="2C4640DB" w14:textId="19B6946F" w:rsidR="00AA5FF1" w:rsidRPr="000C6B64" w:rsidRDefault="00AA5FF1" w:rsidP="00AA5FF1">
            <w:pPr>
              <w:spacing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hAnsiTheme="minorHAnsi" w:cstheme="minorHAnsi"/>
                <w:szCs w:val="20"/>
                <w:lang w:eastAsia="en-GB"/>
              </w:rPr>
              <w:t>The fees of any barrister we instruct on your behalf</w:t>
            </w:r>
          </w:p>
        </w:tc>
        <w:tc>
          <w:tcPr>
            <w:tcW w:w="4508" w:type="dxa"/>
          </w:tcPr>
          <w:p w14:paraId="0C692CE9" w14:textId="77777777" w:rsidR="00AA5FF1" w:rsidRPr="000C6B64" w:rsidRDefault="00AA5FF1" w:rsidP="00AA5FF1">
            <w:pPr>
              <w:pStyle w:val="BodyText"/>
              <w:spacing w:after="240" w:line="360" w:lineRule="auto"/>
              <w:jc w:val="both"/>
              <w:rPr>
                <w:rFonts w:cstheme="minorHAnsi"/>
                <w:sz w:val="20"/>
                <w:szCs w:val="20"/>
                <w:lang w:eastAsia="en-GB"/>
              </w:rPr>
            </w:pPr>
            <w:r w:rsidRPr="000C6B64">
              <w:rPr>
                <w:rFonts w:cstheme="minorHAnsi"/>
                <w:sz w:val="20"/>
                <w:szCs w:val="20"/>
                <w:lang w:eastAsia="en-GB"/>
              </w:rPr>
              <w:t>Generally, we will try to instruct a barrister on a no-win-no-fee basis. If so, we will advise you at the time what fees you will be liable to pay the barrister.</w:t>
            </w:r>
          </w:p>
          <w:p w14:paraId="1E32D3F3" w14:textId="39EC9E2B" w:rsidR="00AA5FF1" w:rsidRPr="000C6B64" w:rsidRDefault="00AA5FF1" w:rsidP="00AA5FF1">
            <w:pPr>
              <w:spacing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hAnsiTheme="minorHAnsi" w:cstheme="minorHAnsi"/>
                <w:szCs w:val="20"/>
                <w:lang w:eastAsia="en-GB"/>
              </w:rPr>
              <w:t>If we cannot instruct a barrister on a no-win-no-fee basis, the barrister’s fees will be treated the same as any other disbursement (see above). It is possible that Counsel’s fees are not wholly recoverable from your opponent, in which case you may contribute towards their fees up to the overall cap.</w:t>
            </w:r>
          </w:p>
        </w:tc>
      </w:tr>
    </w:tbl>
    <w:p w14:paraId="6CC69BBA" w14:textId="77777777" w:rsidR="00C007CF" w:rsidRPr="000C6B64" w:rsidRDefault="00C007CF" w:rsidP="00542A7C">
      <w:pPr>
        <w:spacing w:after="0" w:line="360" w:lineRule="auto"/>
        <w:jc w:val="both"/>
        <w:textAlignment w:val="baseline"/>
        <w:rPr>
          <w:rFonts w:asciiTheme="minorHAnsi" w:eastAsia="Times New Roman" w:hAnsiTheme="minorHAnsi" w:cstheme="minorHAnsi"/>
          <w:color w:val="000000"/>
          <w:szCs w:val="20"/>
          <w:lang w:eastAsia="en-GB"/>
        </w:rPr>
      </w:pPr>
    </w:p>
    <w:p w14:paraId="126989F6" w14:textId="77777777" w:rsidR="00280E61" w:rsidRPr="000C6B64" w:rsidRDefault="00280E61" w:rsidP="00542A7C">
      <w:pPr>
        <w:spacing w:after="0" w:line="360" w:lineRule="auto"/>
        <w:jc w:val="both"/>
        <w:textAlignment w:val="baseline"/>
        <w:rPr>
          <w:rFonts w:asciiTheme="minorHAnsi" w:eastAsia="Times New Roman" w:hAnsiTheme="minorHAnsi" w:cstheme="minorHAnsi"/>
          <w:color w:val="000000"/>
          <w:szCs w:val="20"/>
          <w:lang w:eastAsia="en-GB"/>
        </w:rPr>
      </w:pPr>
    </w:p>
    <w:p w14:paraId="09430D4C" w14:textId="77777777" w:rsidR="00AA5FF1" w:rsidRPr="00AA5FF1" w:rsidRDefault="00AA5FF1" w:rsidP="00AA5FF1">
      <w:pPr>
        <w:spacing w:after="0" w:line="360" w:lineRule="auto"/>
        <w:jc w:val="both"/>
        <w:textAlignment w:val="baseline"/>
        <w:rPr>
          <w:rFonts w:asciiTheme="minorHAnsi" w:eastAsia="Times New Roman" w:hAnsiTheme="minorHAnsi" w:cstheme="minorHAnsi"/>
          <w:b/>
          <w:bCs/>
          <w:color w:val="000000"/>
          <w:szCs w:val="20"/>
          <w:lang w:eastAsia="en-GB"/>
        </w:rPr>
      </w:pPr>
      <w:r w:rsidRPr="00AA5FF1">
        <w:rPr>
          <w:rFonts w:asciiTheme="minorHAnsi" w:eastAsia="Times New Roman" w:hAnsiTheme="minorHAnsi" w:cstheme="minorHAnsi"/>
          <w:b/>
          <w:bCs/>
          <w:color w:val="000000"/>
          <w:szCs w:val="20"/>
          <w:lang w:eastAsia="en-GB"/>
        </w:rPr>
        <w:t>How long will it take?</w:t>
      </w:r>
    </w:p>
    <w:p w14:paraId="6C61DD32" w14:textId="4CEB22F7" w:rsidR="00AA5FF1" w:rsidRPr="00AA5FF1" w:rsidRDefault="00AA5FF1" w:rsidP="00AA5FF1">
      <w:pPr>
        <w:spacing w:after="0" w:line="360" w:lineRule="auto"/>
        <w:jc w:val="both"/>
        <w:textAlignment w:val="baseline"/>
        <w:rPr>
          <w:rFonts w:asciiTheme="minorHAnsi" w:eastAsia="Times New Roman" w:hAnsiTheme="minorHAnsi" w:cstheme="minorHAnsi"/>
          <w:color w:val="000000"/>
          <w:szCs w:val="20"/>
          <w:lang w:eastAsia="en-GB"/>
        </w:rPr>
      </w:pPr>
      <w:r w:rsidRPr="00AA5FF1">
        <w:rPr>
          <w:rFonts w:asciiTheme="minorHAnsi" w:eastAsia="Times New Roman" w:hAnsiTheme="minorHAnsi" w:cstheme="minorHAnsi"/>
          <w:color w:val="000000"/>
          <w:szCs w:val="20"/>
          <w:lang w:eastAsia="en-GB"/>
        </w:rPr>
        <w:t>An average case can take</w:t>
      </w:r>
      <w:r w:rsidR="00467C59" w:rsidRPr="000C6B64">
        <w:rPr>
          <w:rFonts w:asciiTheme="minorHAnsi" w:eastAsia="Times New Roman" w:hAnsiTheme="minorHAnsi" w:cstheme="minorHAnsi"/>
          <w:color w:val="000000"/>
          <w:szCs w:val="20"/>
          <w:lang w:eastAsia="en-GB"/>
        </w:rPr>
        <w:t xml:space="preserve"> between </w:t>
      </w:r>
      <w:r w:rsidR="00976082">
        <w:rPr>
          <w:rFonts w:asciiTheme="minorHAnsi" w:eastAsia="Times New Roman" w:hAnsiTheme="minorHAnsi" w:cstheme="minorHAnsi"/>
          <w:color w:val="000000"/>
          <w:szCs w:val="20"/>
          <w:lang w:eastAsia="en-GB"/>
        </w:rPr>
        <w:t>1</w:t>
      </w:r>
      <w:r w:rsidR="009E18AB">
        <w:rPr>
          <w:rFonts w:asciiTheme="minorHAnsi" w:eastAsia="Times New Roman" w:hAnsiTheme="minorHAnsi" w:cstheme="minorHAnsi"/>
          <w:color w:val="000000"/>
          <w:szCs w:val="20"/>
          <w:lang w:eastAsia="en-GB"/>
        </w:rPr>
        <w:t>2</w:t>
      </w:r>
      <w:r w:rsidR="00467C59" w:rsidRPr="000C6B64">
        <w:rPr>
          <w:rFonts w:asciiTheme="minorHAnsi" w:eastAsia="Times New Roman" w:hAnsiTheme="minorHAnsi" w:cstheme="minorHAnsi"/>
          <w:color w:val="000000"/>
          <w:szCs w:val="20"/>
          <w:lang w:eastAsia="en-GB"/>
        </w:rPr>
        <w:t xml:space="preserve"> and </w:t>
      </w:r>
      <w:r w:rsidR="00976082">
        <w:rPr>
          <w:rFonts w:asciiTheme="minorHAnsi" w:eastAsia="Times New Roman" w:hAnsiTheme="minorHAnsi" w:cstheme="minorHAnsi"/>
          <w:color w:val="000000"/>
          <w:szCs w:val="20"/>
          <w:lang w:eastAsia="en-GB"/>
        </w:rPr>
        <w:t>48</w:t>
      </w:r>
      <w:r w:rsidRPr="00AA5FF1">
        <w:rPr>
          <w:rFonts w:asciiTheme="minorHAnsi" w:eastAsia="Times New Roman" w:hAnsiTheme="minorHAnsi" w:cstheme="minorHAnsi"/>
          <w:color w:val="000000"/>
          <w:szCs w:val="20"/>
          <w:lang w:eastAsia="en-GB"/>
        </w:rPr>
        <w:t xml:space="preserve"> months. However, the time that your case might take will depend on a number of factors, including:</w:t>
      </w:r>
    </w:p>
    <w:p w14:paraId="54B0C766" w14:textId="44D4BA58" w:rsidR="000C6B64" w:rsidRPr="000C6B64" w:rsidRDefault="000C6B64" w:rsidP="000C6B64">
      <w:pPr>
        <w:spacing w:after="0" w:line="360" w:lineRule="auto"/>
        <w:jc w:val="both"/>
        <w:textAlignment w:val="baseline"/>
        <w:rPr>
          <w:rFonts w:asciiTheme="minorHAnsi" w:eastAsia="Times New Roman" w:hAnsiTheme="minorHAnsi" w:cstheme="minorHAnsi"/>
          <w:color w:val="000000"/>
          <w:szCs w:val="20"/>
          <w:lang w:eastAsia="en-GB"/>
        </w:rPr>
      </w:pPr>
    </w:p>
    <w:p w14:paraId="6F69932D" w14:textId="77777777" w:rsidR="00976082" w:rsidRDefault="00976082" w:rsidP="00AA5FF1">
      <w:pPr>
        <w:pStyle w:val="ListParagraph"/>
        <w:numPr>
          <w:ilvl w:val="0"/>
          <w:numId w:val="15"/>
        </w:numPr>
        <w:spacing w:after="0" w:line="360" w:lineRule="auto"/>
        <w:jc w:val="both"/>
        <w:textAlignment w:val="baseline"/>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The type of claim</w:t>
      </w:r>
    </w:p>
    <w:p w14:paraId="6716E255" w14:textId="6A70408F" w:rsidR="00AA5FF1" w:rsidRPr="000C6B64" w:rsidRDefault="00AA5FF1" w:rsidP="00AA5FF1">
      <w:pPr>
        <w:pStyle w:val="ListParagraph"/>
        <w:numPr>
          <w:ilvl w:val="0"/>
          <w:numId w:val="15"/>
        </w:num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lastRenderedPageBreak/>
        <w:t>The nature and severity of your injuries</w:t>
      </w:r>
    </w:p>
    <w:p w14:paraId="73F5D667" w14:textId="01AEB8D2" w:rsidR="00AA5FF1" w:rsidRPr="000C6B64" w:rsidRDefault="00AA5FF1" w:rsidP="00AA5FF1">
      <w:pPr>
        <w:pStyle w:val="ListParagraph"/>
        <w:numPr>
          <w:ilvl w:val="0"/>
          <w:numId w:val="15"/>
        </w:num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Whether your case involves multiple parties or complicated legal issues</w:t>
      </w:r>
    </w:p>
    <w:p w14:paraId="392F3377" w14:textId="3347AC35" w:rsidR="00AA5FF1" w:rsidRPr="000C6B64" w:rsidRDefault="00AA5FF1" w:rsidP="00AA5FF1">
      <w:pPr>
        <w:pStyle w:val="ListParagraph"/>
        <w:numPr>
          <w:ilvl w:val="0"/>
          <w:numId w:val="15"/>
        </w:num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The volume and quality of evidence required to support your claim</w:t>
      </w:r>
    </w:p>
    <w:p w14:paraId="62D6346B" w14:textId="1C2405D9" w:rsidR="00AA5FF1" w:rsidRPr="000C6B64" w:rsidRDefault="00AA5FF1" w:rsidP="00AA5FF1">
      <w:pPr>
        <w:pStyle w:val="ListParagraph"/>
        <w:numPr>
          <w:ilvl w:val="0"/>
          <w:numId w:val="15"/>
        </w:num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Whether your case goes to trial or is settled outside of court</w:t>
      </w:r>
    </w:p>
    <w:p w14:paraId="719E5E5D" w14:textId="77777777" w:rsidR="00AA5FF1" w:rsidRPr="000C6B64" w:rsidRDefault="00AA5FF1" w:rsidP="00542A7C">
      <w:pPr>
        <w:spacing w:after="0" w:line="360" w:lineRule="auto"/>
        <w:jc w:val="both"/>
        <w:textAlignment w:val="baseline"/>
        <w:rPr>
          <w:rFonts w:asciiTheme="minorHAnsi" w:eastAsia="Times New Roman" w:hAnsiTheme="minorHAnsi" w:cstheme="minorHAnsi"/>
          <w:color w:val="000000"/>
          <w:szCs w:val="20"/>
          <w:lang w:eastAsia="en-GB"/>
        </w:rPr>
      </w:pPr>
    </w:p>
    <w:p w14:paraId="273E9E79" w14:textId="77777777" w:rsidR="000C6B64" w:rsidRPr="000C6B64" w:rsidRDefault="000C6B64" w:rsidP="000C6B64">
      <w:pPr>
        <w:spacing w:after="0" w:line="360" w:lineRule="auto"/>
        <w:rPr>
          <w:rFonts w:asciiTheme="minorHAnsi" w:hAnsiTheme="minorHAnsi" w:cstheme="minorHAnsi"/>
          <w:b/>
          <w:bCs/>
          <w:szCs w:val="20"/>
        </w:rPr>
      </w:pPr>
      <w:r w:rsidRPr="000C6B64">
        <w:rPr>
          <w:rFonts w:asciiTheme="minorHAnsi" w:hAnsiTheme="minorHAnsi" w:cstheme="minorHAnsi"/>
          <w:b/>
          <w:bCs/>
          <w:szCs w:val="20"/>
        </w:rPr>
        <w:t>What work would you be doing for me?</w:t>
      </w:r>
    </w:p>
    <w:p w14:paraId="10B24FF8" w14:textId="6D2116BD" w:rsidR="000C6B64" w:rsidRPr="000C6B64" w:rsidRDefault="000C6B64" w:rsidP="000C6B64">
      <w:pPr>
        <w:spacing w:after="0" w:line="360" w:lineRule="auto"/>
        <w:rPr>
          <w:rFonts w:asciiTheme="minorHAnsi" w:hAnsiTheme="minorHAnsi" w:cstheme="minorHAnsi"/>
          <w:szCs w:val="20"/>
        </w:rPr>
      </w:pPr>
      <w:r w:rsidRPr="000C6B64">
        <w:rPr>
          <w:rFonts w:asciiTheme="minorHAnsi" w:hAnsiTheme="minorHAnsi" w:cstheme="minorHAnsi"/>
          <w:szCs w:val="20"/>
        </w:rPr>
        <w:t xml:space="preserve">Whilst every case is different, here is an example of the key stages of most claims. </w:t>
      </w:r>
      <w:r w:rsidR="00976082">
        <w:rPr>
          <w:rFonts w:asciiTheme="minorHAnsi" w:hAnsiTheme="minorHAnsi" w:cstheme="minorHAnsi"/>
          <w:szCs w:val="20"/>
        </w:rPr>
        <w:t xml:space="preserve">Some stages may switch </w:t>
      </w:r>
      <w:r w:rsidR="00A4247E">
        <w:rPr>
          <w:rFonts w:asciiTheme="minorHAnsi" w:hAnsiTheme="minorHAnsi" w:cstheme="minorHAnsi"/>
          <w:szCs w:val="20"/>
        </w:rPr>
        <w:t>position,</w:t>
      </w:r>
      <w:r w:rsidR="00976082">
        <w:rPr>
          <w:rFonts w:asciiTheme="minorHAnsi" w:hAnsiTheme="minorHAnsi" w:cstheme="minorHAnsi"/>
          <w:szCs w:val="20"/>
        </w:rPr>
        <w:t xml:space="preserve"> and some stages may or may not be required depending on the circumstances of the case. </w:t>
      </w:r>
    </w:p>
    <w:p w14:paraId="2BD613A8" w14:textId="77777777" w:rsidR="00531319" w:rsidRPr="000C6B64" w:rsidRDefault="00531319" w:rsidP="00531319">
      <w:pPr>
        <w:spacing w:after="0" w:line="360" w:lineRule="auto"/>
        <w:rPr>
          <w:rFonts w:asciiTheme="minorHAnsi" w:hAnsiTheme="minorHAnsi" w:cstheme="minorHAnsi"/>
          <w:b/>
          <w:szCs w:val="20"/>
        </w:rPr>
      </w:pPr>
    </w:p>
    <w:tbl>
      <w:tblPr>
        <w:tblW w:w="9134" w:type="dxa"/>
        <w:tblInd w:w="-5" w:type="dxa"/>
        <w:tblLook w:val="04A0" w:firstRow="1" w:lastRow="0" w:firstColumn="1" w:lastColumn="0" w:noHBand="0" w:noVBand="1"/>
      </w:tblPr>
      <w:tblGrid>
        <w:gridCol w:w="1813"/>
        <w:gridCol w:w="7321"/>
      </w:tblGrid>
      <w:tr w:rsidR="00C15B00" w:rsidRPr="000C6B64" w14:paraId="1FE75CBD" w14:textId="77777777" w:rsidTr="000C6B64">
        <w:trPr>
          <w:trHeight w:val="30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CDFA2" w14:textId="77777777" w:rsidR="00C15B00" w:rsidRPr="000C6B64" w:rsidRDefault="00C15B00" w:rsidP="00531319">
            <w:pPr>
              <w:spacing w:after="0" w:line="360" w:lineRule="auto"/>
              <w:jc w:val="center"/>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Stage 1</w:t>
            </w:r>
          </w:p>
        </w:tc>
        <w:tc>
          <w:tcPr>
            <w:tcW w:w="7321" w:type="dxa"/>
            <w:tcBorders>
              <w:top w:val="single" w:sz="4" w:space="0" w:color="auto"/>
              <w:left w:val="nil"/>
              <w:bottom w:val="single" w:sz="4" w:space="0" w:color="auto"/>
              <w:right w:val="single" w:sz="4" w:space="0" w:color="auto"/>
            </w:tcBorders>
            <w:shd w:val="clear" w:color="auto" w:fill="auto"/>
            <w:noWrap/>
            <w:vAlign w:val="bottom"/>
          </w:tcPr>
          <w:p w14:paraId="3EDC2E42" w14:textId="6725D1D3" w:rsidR="00C15B00" w:rsidRPr="000C6B64" w:rsidRDefault="00976082" w:rsidP="00531319">
            <w:pPr>
              <w:spacing w:after="0" w:line="360" w:lineRule="auto"/>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Initial Case Review and advice on merits</w:t>
            </w:r>
          </w:p>
        </w:tc>
      </w:tr>
      <w:tr w:rsidR="00C15B00" w:rsidRPr="000C6B64" w14:paraId="11A0483C" w14:textId="77777777" w:rsidTr="000C6B64">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9DD926F" w14:textId="77777777" w:rsidR="00C15B00" w:rsidRPr="000C6B64" w:rsidRDefault="00C15B00" w:rsidP="00531319">
            <w:pPr>
              <w:spacing w:after="0" w:line="360" w:lineRule="auto"/>
              <w:jc w:val="center"/>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Stage 2</w:t>
            </w:r>
          </w:p>
        </w:tc>
        <w:tc>
          <w:tcPr>
            <w:tcW w:w="7321" w:type="dxa"/>
            <w:tcBorders>
              <w:top w:val="nil"/>
              <w:left w:val="nil"/>
              <w:bottom w:val="single" w:sz="4" w:space="0" w:color="auto"/>
              <w:right w:val="single" w:sz="4" w:space="0" w:color="auto"/>
            </w:tcBorders>
            <w:shd w:val="clear" w:color="auto" w:fill="auto"/>
            <w:noWrap/>
            <w:vAlign w:val="bottom"/>
          </w:tcPr>
          <w:p w14:paraId="144762A6" w14:textId="2F157BC0" w:rsidR="00C15B00" w:rsidRPr="000C6B64" w:rsidRDefault="00976082" w:rsidP="00531319">
            <w:pPr>
              <w:spacing w:after="0" w:line="360" w:lineRule="auto"/>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Obtain Medical Evidence. For example, reviewing your medical records and assessment by a relevant independent medical professional</w:t>
            </w:r>
          </w:p>
        </w:tc>
      </w:tr>
      <w:tr w:rsidR="00461B68" w:rsidRPr="000C6B64" w14:paraId="6B687FA6" w14:textId="77777777" w:rsidTr="00752659">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tcPr>
          <w:p w14:paraId="578FA698" w14:textId="4B02A507" w:rsidR="00461B68" w:rsidRPr="000C6B64" w:rsidRDefault="00461B68" w:rsidP="00531319">
            <w:pPr>
              <w:spacing w:after="0" w:line="360" w:lineRule="auto"/>
              <w:jc w:val="center"/>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Stage 3</w:t>
            </w:r>
          </w:p>
        </w:tc>
        <w:tc>
          <w:tcPr>
            <w:tcW w:w="7321" w:type="dxa"/>
            <w:tcBorders>
              <w:top w:val="nil"/>
              <w:left w:val="nil"/>
              <w:bottom w:val="single" w:sz="4" w:space="0" w:color="auto"/>
              <w:right w:val="single" w:sz="4" w:space="0" w:color="auto"/>
            </w:tcBorders>
            <w:shd w:val="clear" w:color="auto" w:fill="auto"/>
            <w:noWrap/>
            <w:vAlign w:val="bottom"/>
          </w:tcPr>
          <w:p w14:paraId="3CF70430" w14:textId="0861B312" w:rsidR="00461B68" w:rsidRPr="000C6B64" w:rsidRDefault="00976082" w:rsidP="00531319">
            <w:pPr>
              <w:spacing w:after="0" w:line="360" w:lineRule="auto"/>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Letter of Claim sent to opponent</w:t>
            </w:r>
          </w:p>
        </w:tc>
      </w:tr>
      <w:tr w:rsidR="00461B68" w:rsidRPr="000C6B64" w14:paraId="28564337" w14:textId="77777777" w:rsidTr="00752659">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tcPr>
          <w:p w14:paraId="1AF633AB" w14:textId="544AB047" w:rsidR="00461B68" w:rsidRPr="000C6B64" w:rsidRDefault="00461B68" w:rsidP="00531319">
            <w:pPr>
              <w:spacing w:after="0" w:line="360" w:lineRule="auto"/>
              <w:jc w:val="center"/>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Stage 4</w:t>
            </w:r>
          </w:p>
        </w:tc>
        <w:tc>
          <w:tcPr>
            <w:tcW w:w="7321" w:type="dxa"/>
            <w:tcBorders>
              <w:top w:val="nil"/>
              <w:left w:val="nil"/>
              <w:bottom w:val="single" w:sz="4" w:space="0" w:color="auto"/>
              <w:right w:val="single" w:sz="4" w:space="0" w:color="auto"/>
            </w:tcBorders>
            <w:shd w:val="clear" w:color="auto" w:fill="auto"/>
            <w:noWrap/>
            <w:vAlign w:val="bottom"/>
          </w:tcPr>
          <w:p w14:paraId="7228F545" w14:textId="0185B1F7" w:rsidR="00461B68" w:rsidRPr="000C6B64" w:rsidRDefault="00976082" w:rsidP="00531319">
            <w:pPr>
              <w:spacing w:after="0" w:line="360" w:lineRule="auto"/>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Review and advice on Opponent’s response</w:t>
            </w:r>
          </w:p>
        </w:tc>
      </w:tr>
      <w:tr w:rsidR="00C15B00" w:rsidRPr="000C6B64" w14:paraId="26D4F88A" w14:textId="77777777" w:rsidTr="000C6B64">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74E203B" w14:textId="0E259ED4" w:rsidR="00C15B00" w:rsidRPr="000C6B64" w:rsidRDefault="00C15B00" w:rsidP="00461B68">
            <w:pPr>
              <w:spacing w:after="0" w:line="360" w:lineRule="auto"/>
              <w:jc w:val="center"/>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 xml:space="preserve">Stage </w:t>
            </w:r>
            <w:r w:rsidR="00461B68" w:rsidRPr="000C6B64">
              <w:rPr>
                <w:rFonts w:asciiTheme="minorHAnsi" w:eastAsia="Times New Roman" w:hAnsiTheme="minorHAnsi" w:cstheme="minorHAnsi"/>
                <w:color w:val="000000"/>
                <w:szCs w:val="20"/>
                <w:lang w:eastAsia="en-GB"/>
              </w:rPr>
              <w:t>5</w:t>
            </w:r>
          </w:p>
        </w:tc>
        <w:tc>
          <w:tcPr>
            <w:tcW w:w="7321" w:type="dxa"/>
            <w:tcBorders>
              <w:top w:val="nil"/>
              <w:left w:val="nil"/>
              <w:bottom w:val="single" w:sz="4" w:space="0" w:color="auto"/>
              <w:right w:val="single" w:sz="4" w:space="0" w:color="auto"/>
            </w:tcBorders>
            <w:shd w:val="clear" w:color="auto" w:fill="auto"/>
            <w:noWrap/>
            <w:vAlign w:val="bottom"/>
          </w:tcPr>
          <w:p w14:paraId="6A2EF75F" w14:textId="42E53E2A" w:rsidR="00461B68" w:rsidRPr="000C6B64" w:rsidRDefault="00976082" w:rsidP="00531319">
            <w:pPr>
              <w:spacing w:after="0" w:line="360" w:lineRule="auto"/>
              <w:textAlignment w:val="baseline"/>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Proceedings Issued</w:t>
            </w:r>
          </w:p>
        </w:tc>
      </w:tr>
      <w:tr w:rsidR="00C15B00" w:rsidRPr="000C6B64" w14:paraId="5DF97C67" w14:textId="77777777" w:rsidTr="00752659">
        <w:trPr>
          <w:trHeight w:val="30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F97BB" w14:textId="5893CA71" w:rsidR="00C15B00" w:rsidRPr="000C6B64" w:rsidRDefault="00C15B00" w:rsidP="00531319">
            <w:pPr>
              <w:spacing w:after="0" w:line="360" w:lineRule="auto"/>
              <w:jc w:val="center"/>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 xml:space="preserve">Stage </w:t>
            </w:r>
            <w:r w:rsidR="00461B68" w:rsidRPr="000C6B64">
              <w:rPr>
                <w:rFonts w:asciiTheme="minorHAnsi" w:eastAsia="Times New Roman" w:hAnsiTheme="minorHAnsi" w:cstheme="minorHAnsi"/>
                <w:color w:val="000000"/>
                <w:szCs w:val="20"/>
                <w:lang w:eastAsia="en-GB"/>
              </w:rPr>
              <w:t>6</w:t>
            </w:r>
          </w:p>
        </w:tc>
        <w:tc>
          <w:tcPr>
            <w:tcW w:w="7321" w:type="dxa"/>
            <w:tcBorders>
              <w:top w:val="single" w:sz="4" w:space="0" w:color="auto"/>
              <w:left w:val="nil"/>
              <w:bottom w:val="single" w:sz="4" w:space="0" w:color="auto"/>
              <w:right w:val="single" w:sz="4" w:space="0" w:color="auto"/>
            </w:tcBorders>
            <w:shd w:val="clear" w:color="auto" w:fill="auto"/>
            <w:noWrap/>
            <w:vAlign w:val="bottom"/>
          </w:tcPr>
          <w:p w14:paraId="2F7CB35B" w14:textId="213672F1" w:rsidR="00461B68" w:rsidRPr="000C6B64" w:rsidRDefault="00976082" w:rsidP="00531319">
            <w:pPr>
              <w:spacing w:after="0" w:line="360" w:lineRule="auto"/>
              <w:textAlignment w:val="baseline"/>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Case heard at trial (in minority of cases)</w:t>
            </w:r>
          </w:p>
        </w:tc>
      </w:tr>
      <w:tr w:rsidR="00976082" w:rsidRPr="000C6B64" w14:paraId="3B24AB22" w14:textId="77777777" w:rsidTr="00752659">
        <w:trPr>
          <w:trHeight w:val="30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BDF6B" w14:textId="7E904D98" w:rsidR="00976082" w:rsidRPr="000C6B64" w:rsidRDefault="00976082" w:rsidP="00531319">
            <w:pPr>
              <w:spacing w:after="0" w:line="360" w:lineRule="auto"/>
              <w:jc w:val="center"/>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Stage 7</w:t>
            </w:r>
          </w:p>
        </w:tc>
        <w:tc>
          <w:tcPr>
            <w:tcW w:w="7321" w:type="dxa"/>
            <w:tcBorders>
              <w:top w:val="single" w:sz="4" w:space="0" w:color="auto"/>
              <w:left w:val="nil"/>
              <w:bottom w:val="single" w:sz="4" w:space="0" w:color="auto"/>
              <w:right w:val="single" w:sz="4" w:space="0" w:color="auto"/>
            </w:tcBorders>
            <w:shd w:val="clear" w:color="auto" w:fill="auto"/>
            <w:noWrap/>
            <w:vAlign w:val="bottom"/>
          </w:tcPr>
          <w:p w14:paraId="3E46BF46" w14:textId="5AA8ADE7" w:rsidR="00976082" w:rsidRDefault="00976082" w:rsidP="00531319">
            <w:pPr>
              <w:spacing w:after="0" w:line="360" w:lineRule="auto"/>
              <w:textAlignment w:val="baseline"/>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Settlement Negotiations</w:t>
            </w:r>
          </w:p>
        </w:tc>
      </w:tr>
      <w:tr w:rsidR="00976082" w:rsidRPr="000C6B64" w14:paraId="50A6A84F" w14:textId="77777777" w:rsidTr="00752659">
        <w:trPr>
          <w:trHeight w:val="30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AC7A6" w14:textId="618047AB" w:rsidR="00976082" w:rsidRDefault="00976082" w:rsidP="00531319">
            <w:pPr>
              <w:spacing w:after="0" w:line="360" w:lineRule="auto"/>
              <w:jc w:val="center"/>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Stage 8</w:t>
            </w:r>
          </w:p>
        </w:tc>
        <w:tc>
          <w:tcPr>
            <w:tcW w:w="7321" w:type="dxa"/>
            <w:tcBorders>
              <w:top w:val="single" w:sz="4" w:space="0" w:color="auto"/>
              <w:left w:val="nil"/>
              <w:bottom w:val="single" w:sz="4" w:space="0" w:color="auto"/>
              <w:right w:val="single" w:sz="4" w:space="0" w:color="auto"/>
            </w:tcBorders>
            <w:shd w:val="clear" w:color="auto" w:fill="auto"/>
            <w:noWrap/>
            <w:vAlign w:val="bottom"/>
          </w:tcPr>
          <w:p w14:paraId="7F49E36C" w14:textId="7E9D7D91" w:rsidR="00976082" w:rsidRDefault="00976082" w:rsidP="00531319">
            <w:pPr>
              <w:spacing w:after="0" w:line="360" w:lineRule="auto"/>
              <w:textAlignment w:val="baseline"/>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Compensation Received</w:t>
            </w:r>
          </w:p>
        </w:tc>
      </w:tr>
    </w:tbl>
    <w:p w14:paraId="367B62F0" w14:textId="77777777" w:rsidR="008302B8" w:rsidRPr="000C6B64" w:rsidRDefault="008302B8" w:rsidP="0066055C">
      <w:pPr>
        <w:spacing w:after="0" w:line="360" w:lineRule="auto"/>
        <w:jc w:val="both"/>
        <w:textAlignment w:val="baseline"/>
        <w:rPr>
          <w:rFonts w:asciiTheme="minorHAnsi" w:eastAsia="Times New Roman" w:hAnsiTheme="minorHAnsi" w:cstheme="minorHAnsi"/>
          <w:b/>
          <w:bCs/>
          <w:color w:val="000000"/>
          <w:szCs w:val="20"/>
          <w:lang w:eastAsia="en-GB"/>
        </w:rPr>
      </w:pPr>
    </w:p>
    <w:p w14:paraId="4EBEBA43" w14:textId="77777777" w:rsidR="00531319" w:rsidRPr="000C6B64" w:rsidRDefault="00531319" w:rsidP="003455CF">
      <w:pPr>
        <w:spacing w:after="0" w:line="360" w:lineRule="auto"/>
        <w:jc w:val="both"/>
        <w:textAlignment w:val="baseline"/>
        <w:rPr>
          <w:rFonts w:asciiTheme="minorHAnsi" w:eastAsia="Times New Roman" w:hAnsiTheme="minorHAnsi" w:cstheme="minorHAnsi"/>
          <w:b/>
          <w:color w:val="000000"/>
          <w:szCs w:val="20"/>
          <w:lang w:eastAsia="en-GB"/>
        </w:rPr>
      </w:pPr>
      <w:r w:rsidRPr="000C6B64">
        <w:rPr>
          <w:rFonts w:asciiTheme="minorHAnsi" w:eastAsia="Times New Roman" w:hAnsiTheme="minorHAnsi" w:cstheme="minorHAnsi"/>
          <w:b/>
          <w:color w:val="000000"/>
          <w:szCs w:val="20"/>
          <w:lang w:eastAsia="en-GB"/>
        </w:rPr>
        <w:t>Cancellation</w:t>
      </w:r>
    </w:p>
    <w:p w14:paraId="05FC6CF7" w14:textId="77777777" w:rsidR="00531319" w:rsidRPr="000C6B64" w:rsidRDefault="00531319" w:rsidP="000C0DF5">
      <w:pPr>
        <w:spacing w:after="0" w:line="360" w:lineRule="auto"/>
        <w:jc w:val="both"/>
        <w:textAlignment w:val="baseline"/>
        <w:rPr>
          <w:rFonts w:asciiTheme="minorHAnsi" w:eastAsia="Times New Roman" w:hAnsiTheme="minorHAnsi" w:cstheme="minorHAnsi"/>
          <w:color w:val="000000"/>
          <w:szCs w:val="20"/>
          <w:lang w:eastAsia="en-GB"/>
        </w:rPr>
      </w:pPr>
      <w:r w:rsidRPr="000C6B64">
        <w:rPr>
          <w:rFonts w:asciiTheme="minorHAnsi" w:eastAsia="Times New Roman" w:hAnsiTheme="minorHAnsi" w:cstheme="minorHAnsi"/>
          <w:color w:val="000000"/>
          <w:szCs w:val="20"/>
          <w:lang w:eastAsia="en-GB"/>
        </w:rPr>
        <w:t xml:space="preserve">If you wish to cancel this contract you can do so within 14 days at no cost. </w:t>
      </w:r>
      <w:r w:rsidR="002426E4" w:rsidRPr="000C6B64">
        <w:rPr>
          <w:rFonts w:asciiTheme="minorHAnsi" w:eastAsia="Times New Roman" w:hAnsiTheme="minorHAnsi" w:cstheme="minorHAnsi"/>
          <w:color w:val="000000"/>
          <w:szCs w:val="20"/>
          <w:lang w:eastAsia="en-GB"/>
        </w:rPr>
        <w:t>Just</w:t>
      </w:r>
      <w:r w:rsidRPr="000C6B64">
        <w:rPr>
          <w:rFonts w:asciiTheme="minorHAnsi" w:eastAsia="Times New Roman" w:hAnsiTheme="minorHAnsi" w:cstheme="minorHAnsi"/>
          <w:color w:val="000000"/>
          <w:szCs w:val="20"/>
          <w:lang w:eastAsia="en-GB"/>
        </w:rPr>
        <w:t xml:space="preserve"> let us know.</w:t>
      </w:r>
    </w:p>
    <w:p w14:paraId="3FED044A" w14:textId="32A455C7" w:rsidR="00E7698D" w:rsidRPr="000C6B64" w:rsidRDefault="00E7698D" w:rsidP="000C0DF5">
      <w:pPr>
        <w:shd w:val="clear" w:color="auto" w:fill="FFFFFF"/>
        <w:spacing w:after="100" w:afterAutospacing="1" w:line="360" w:lineRule="auto"/>
        <w:rPr>
          <w:rFonts w:asciiTheme="minorHAnsi" w:eastAsia="Times New Roman" w:hAnsiTheme="minorHAnsi" w:cstheme="minorHAnsi"/>
          <w:color w:val="212529"/>
          <w:szCs w:val="20"/>
          <w:lang w:eastAsia="en-GB"/>
        </w:rPr>
      </w:pPr>
      <w:r w:rsidRPr="000C6B64">
        <w:rPr>
          <w:rFonts w:asciiTheme="minorHAnsi" w:eastAsia="Times New Roman" w:hAnsiTheme="minorHAnsi" w:cstheme="minorHAnsi"/>
          <w:color w:val="212529"/>
          <w:szCs w:val="20"/>
          <w:lang w:eastAsia="en-GB"/>
        </w:rPr>
        <w:t>If you cancel our service after 14 days and after we submit your claim you will be liable to pay our fee</w:t>
      </w:r>
      <w:r w:rsidR="009E18AB">
        <w:rPr>
          <w:rFonts w:asciiTheme="minorHAnsi" w:eastAsia="Times New Roman" w:hAnsiTheme="minorHAnsi" w:cstheme="minorHAnsi"/>
          <w:color w:val="212529"/>
          <w:szCs w:val="20"/>
          <w:lang w:eastAsia="en-GB"/>
        </w:rPr>
        <w:t>s.</w:t>
      </w:r>
      <w:r w:rsidR="00095EDB" w:rsidRPr="000C6B64">
        <w:rPr>
          <w:rFonts w:asciiTheme="minorHAnsi" w:eastAsia="Times New Roman" w:hAnsiTheme="minorHAnsi" w:cstheme="minorHAnsi"/>
          <w:color w:val="212529"/>
          <w:szCs w:val="20"/>
          <w:lang w:eastAsia="en-GB"/>
        </w:rPr>
        <w:t xml:space="preserve"> </w:t>
      </w:r>
    </w:p>
    <w:sectPr w:rsidR="00E7698D" w:rsidRPr="000C6B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6FB6" w14:textId="77777777" w:rsidR="000A2DE8" w:rsidRDefault="000A2DE8" w:rsidP="00531319">
      <w:pPr>
        <w:spacing w:after="0" w:line="240" w:lineRule="auto"/>
      </w:pPr>
      <w:r>
        <w:separator/>
      </w:r>
    </w:p>
  </w:endnote>
  <w:endnote w:type="continuationSeparator" w:id="0">
    <w:p w14:paraId="62AA83B0" w14:textId="77777777" w:rsidR="000A2DE8" w:rsidRDefault="000A2DE8" w:rsidP="0053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 Grotesk CE Roman">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602CF" w14:textId="77777777" w:rsidR="000A2DE8" w:rsidRDefault="000A2DE8" w:rsidP="00531319">
      <w:pPr>
        <w:spacing w:after="0" w:line="240" w:lineRule="auto"/>
      </w:pPr>
      <w:r>
        <w:separator/>
      </w:r>
    </w:p>
  </w:footnote>
  <w:footnote w:type="continuationSeparator" w:id="0">
    <w:p w14:paraId="264EB7B1" w14:textId="77777777" w:rsidR="000A2DE8" w:rsidRDefault="000A2DE8" w:rsidP="0053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F2A"/>
    <w:multiLevelType w:val="hybridMultilevel"/>
    <w:tmpl w:val="93780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7555D"/>
    <w:multiLevelType w:val="hybridMultilevel"/>
    <w:tmpl w:val="2C5AD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20E2B"/>
    <w:multiLevelType w:val="hybridMultilevel"/>
    <w:tmpl w:val="63CCF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75009"/>
    <w:multiLevelType w:val="hybridMultilevel"/>
    <w:tmpl w:val="11A8DDB4"/>
    <w:lvl w:ilvl="0" w:tplc="C6E6173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BB10E8"/>
    <w:multiLevelType w:val="hybridMultilevel"/>
    <w:tmpl w:val="7CB0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1BBF"/>
    <w:multiLevelType w:val="hybridMultilevel"/>
    <w:tmpl w:val="5D201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2A04D0"/>
    <w:multiLevelType w:val="hybridMultilevel"/>
    <w:tmpl w:val="BAFA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B5E3C"/>
    <w:multiLevelType w:val="hybridMultilevel"/>
    <w:tmpl w:val="E1807862"/>
    <w:lvl w:ilvl="0" w:tplc="FF4EF21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4B0D93"/>
    <w:multiLevelType w:val="hybridMultilevel"/>
    <w:tmpl w:val="D188C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76738"/>
    <w:multiLevelType w:val="hybridMultilevel"/>
    <w:tmpl w:val="5574D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65B1E"/>
    <w:multiLevelType w:val="hybridMultilevel"/>
    <w:tmpl w:val="8B02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94549"/>
    <w:multiLevelType w:val="hybridMultilevel"/>
    <w:tmpl w:val="9190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728EC"/>
    <w:multiLevelType w:val="hybridMultilevel"/>
    <w:tmpl w:val="DAEC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E408C"/>
    <w:multiLevelType w:val="hybridMultilevel"/>
    <w:tmpl w:val="8B48C4F2"/>
    <w:lvl w:ilvl="0" w:tplc="2C74C5B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E936AB"/>
    <w:multiLevelType w:val="hybridMultilevel"/>
    <w:tmpl w:val="93780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7043687">
    <w:abstractNumId w:val="14"/>
  </w:num>
  <w:num w:numId="2" w16cid:durableId="1943755250">
    <w:abstractNumId w:val="1"/>
  </w:num>
  <w:num w:numId="3" w16cid:durableId="617108726">
    <w:abstractNumId w:val="5"/>
  </w:num>
  <w:num w:numId="4" w16cid:durableId="661814130">
    <w:abstractNumId w:val="9"/>
  </w:num>
  <w:num w:numId="5" w16cid:durableId="393545762">
    <w:abstractNumId w:val="0"/>
  </w:num>
  <w:num w:numId="6" w16cid:durableId="1425229892">
    <w:abstractNumId w:val="6"/>
  </w:num>
  <w:num w:numId="7" w16cid:durableId="1832673027">
    <w:abstractNumId w:val="8"/>
  </w:num>
  <w:num w:numId="8" w16cid:durableId="1902785050">
    <w:abstractNumId w:val="13"/>
  </w:num>
  <w:num w:numId="9" w16cid:durableId="1377267842">
    <w:abstractNumId w:val="7"/>
  </w:num>
  <w:num w:numId="10" w16cid:durableId="185749873">
    <w:abstractNumId w:val="3"/>
  </w:num>
  <w:num w:numId="11" w16cid:durableId="473110497">
    <w:abstractNumId w:val="4"/>
  </w:num>
  <w:num w:numId="12" w16cid:durableId="89740808">
    <w:abstractNumId w:val="2"/>
  </w:num>
  <w:num w:numId="13" w16cid:durableId="1368800184">
    <w:abstractNumId w:val="11"/>
  </w:num>
  <w:num w:numId="14" w16cid:durableId="1630166203">
    <w:abstractNumId w:val="10"/>
  </w:num>
  <w:num w:numId="15" w16cid:durableId="969894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7E"/>
    <w:rsid w:val="00030BC4"/>
    <w:rsid w:val="00095EDB"/>
    <w:rsid w:val="000A2DE8"/>
    <w:rsid w:val="000C0DF5"/>
    <w:rsid w:val="000C6B64"/>
    <w:rsid w:val="000F086B"/>
    <w:rsid w:val="00101D35"/>
    <w:rsid w:val="00112A56"/>
    <w:rsid w:val="001571E7"/>
    <w:rsid w:val="002426E4"/>
    <w:rsid w:val="0026504A"/>
    <w:rsid w:val="00280E61"/>
    <w:rsid w:val="002C30A2"/>
    <w:rsid w:val="002C5B1E"/>
    <w:rsid w:val="002D7D08"/>
    <w:rsid w:val="002E634F"/>
    <w:rsid w:val="003257D8"/>
    <w:rsid w:val="003455CF"/>
    <w:rsid w:val="0034789C"/>
    <w:rsid w:val="003D027E"/>
    <w:rsid w:val="00440DCF"/>
    <w:rsid w:val="00461B68"/>
    <w:rsid w:val="00467C59"/>
    <w:rsid w:val="00531319"/>
    <w:rsid w:val="00532BAC"/>
    <w:rsid w:val="00542A7C"/>
    <w:rsid w:val="005527A8"/>
    <w:rsid w:val="005C7DF7"/>
    <w:rsid w:val="005E5484"/>
    <w:rsid w:val="005E60DB"/>
    <w:rsid w:val="005F5BD6"/>
    <w:rsid w:val="00653747"/>
    <w:rsid w:val="0066055C"/>
    <w:rsid w:val="006A6F3F"/>
    <w:rsid w:val="006C25B2"/>
    <w:rsid w:val="006E76A5"/>
    <w:rsid w:val="00740246"/>
    <w:rsid w:val="00752659"/>
    <w:rsid w:val="008302B8"/>
    <w:rsid w:val="00897825"/>
    <w:rsid w:val="008B58BB"/>
    <w:rsid w:val="008C4ADB"/>
    <w:rsid w:val="00904CDD"/>
    <w:rsid w:val="00976082"/>
    <w:rsid w:val="009D4083"/>
    <w:rsid w:val="009E18AB"/>
    <w:rsid w:val="009E6357"/>
    <w:rsid w:val="00A06DD2"/>
    <w:rsid w:val="00A27177"/>
    <w:rsid w:val="00A4247E"/>
    <w:rsid w:val="00A733E0"/>
    <w:rsid w:val="00AA5FF1"/>
    <w:rsid w:val="00AD7A39"/>
    <w:rsid w:val="00AE75D1"/>
    <w:rsid w:val="00B51BB2"/>
    <w:rsid w:val="00B60BBF"/>
    <w:rsid w:val="00B6387C"/>
    <w:rsid w:val="00C007CF"/>
    <w:rsid w:val="00C15B00"/>
    <w:rsid w:val="00D96F4D"/>
    <w:rsid w:val="00DB0816"/>
    <w:rsid w:val="00DD4685"/>
    <w:rsid w:val="00E000F1"/>
    <w:rsid w:val="00E01411"/>
    <w:rsid w:val="00E54585"/>
    <w:rsid w:val="00E7698D"/>
    <w:rsid w:val="00E91E90"/>
    <w:rsid w:val="00ED3436"/>
    <w:rsid w:val="00F43AAA"/>
    <w:rsid w:val="00F93056"/>
    <w:rsid w:val="00FE5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8C73"/>
  <w15:chartTrackingRefBased/>
  <w15:docId w15:val="{661D9E53-40EC-4BC0-811D-03AD6A54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zidenz Grotesk CE Roman" w:eastAsiaTheme="minorHAnsi" w:hAnsi="Akzidenz Grotesk CE Roman"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2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D027E"/>
    <w:pPr>
      <w:ind w:left="720"/>
      <w:contextualSpacing/>
    </w:pPr>
  </w:style>
  <w:style w:type="character" w:styleId="Hyperlink">
    <w:name w:val="Hyperlink"/>
    <w:basedOn w:val="DefaultParagraphFont"/>
    <w:uiPriority w:val="99"/>
    <w:unhideWhenUsed/>
    <w:rsid w:val="003D027E"/>
    <w:rPr>
      <w:color w:val="0563C1" w:themeColor="hyperlink"/>
      <w:u w:val="single"/>
    </w:rPr>
  </w:style>
  <w:style w:type="paragraph" w:customStyle="1" w:styleId="proclaim">
    <w:name w:val="proclaim"/>
    <w:basedOn w:val="Normal"/>
    <w:uiPriority w:val="99"/>
    <w:rsid w:val="00F43AAA"/>
    <w:pPr>
      <w:spacing w:after="0" w:line="240" w:lineRule="auto"/>
      <w:jc w:val="both"/>
    </w:pPr>
    <w:rPr>
      <w:rFonts w:ascii="Arial" w:eastAsia="Times New Roman" w:hAnsi="Arial" w:cs="Arial"/>
      <w:szCs w:val="20"/>
      <w:lang w:eastAsia="en-GB"/>
    </w:rPr>
  </w:style>
  <w:style w:type="character" w:styleId="CommentReference">
    <w:name w:val="annotation reference"/>
    <w:basedOn w:val="DefaultParagraphFont"/>
    <w:uiPriority w:val="99"/>
    <w:semiHidden/>
    <w:unhideWhenUsed/>
    <w:rsid w:val="002C30A2"/>
    <w:rPr>
      <w:sz w:val="16"/>
      <w:szCs w:val="16"/>
    </w:rPr>
  </w:style>
  <w:style w:type="paragraph" w:styleId="CommentText">
    <w:name w:val="annotation text"/>
    <w:basedOn w:val="Normal"/>
    <w:link w:val="CommentTextChar"/>
    <w:uiPriority w:val="99"/>
    <w:semiHidden/>
    <w:unhideWhenUsed/>
    <w:rsid w:val="002C30A2"/>
    <w:pPr>
      <w:spacing w:line="240" w:lineRule="auto"/>
    </w:pPr>
    <w:rPr>
      <w:szCs w:val="20"/>
    </w:rPr>
  </w:style>
  <w:style w:type="character" w:customStyle="1" w:styleId="CommentTextChar">
    <w:name w:val="Comment Text Char"/>
    <w:basedOn w:val="DefaultParagraphFont"/>
    <w:link w:val="CommentText"/>
    <w:uiPriority w:val="99"/>
    <w:semiHidden/>
    <w:rsid w:val="002C30A2"/>
    <w:rPr>
      <w:szCs w:val="20"/>
    </w:rPr>
  </w:style>
  <w:style w:type="paragraph" w:styleId="BalloonText">
    <w:name w:val="Balloon Text"/>
    <w:basedOn w:val="Normal"/>
    <w:link w:val="BalloonTextChar"/>
    <w:uiPriority w:val="99"/>
    <w:semiHidden/>
    <w:unhideWhenUsed/>
    <w:rsid w:val="002C3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0A2"/>
    <w:rPr>
      <w:rFonts w:ascii="Segoe UI" w:hAnsi="Segoe UI" w:cs="Segoe UI"/>
      <w:sz w:val="18"/>
      <w:szCs w:val="18"/>
    </w:rPr>
  </w:style>
  <w:style w:type="paragraph" w:styleId="Header">
    <w:name w:val="header"/>
    <w:basedOn w:val="Normal"/>
    <w:link w:val="HeaderChar"/>
    <w:uiPriority w:val="99"/>
    <w:unhideWhenUsed/>
    <w:rsid w:val="0053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19"/>
  </w:style>
  <w:style w:type="paragraph" w:styleId="Footer">
    <w:name w:val="footer"/>
    <w:basedOn w:val="Normal"/>
    <w:link w:val="FooterChar"/>
    <w:uiPriority w:val="99"/>
    <w:unhideWhenUsed/>
    <w:rsid w:val="0053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19"/>
  </w:style>
  <w:style w:type="paragraph" w:styleId="Revision">
    <w:name w:val="Revision"/>
    <w:hidden/>
    <w:uiPriority w:val="99"/>
    <w:semiHidden/>
    <w:rsid w:val="008302B8"/>
    <w:pPr>
      <w:spacing w:after="0" w:line="240" w:lineRule="auto"/>
    </w:pPr>
  </w:style>
  <w:style w:type="table" w:styleId="TableGrid">
    <w:name w:val="Table Grid"/>
    <w:basedOn w:val="TableNormal"/>
    <w:uiPriority w:val="39"/>
    <w:rsid w:val="00C0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A5FF1"/>
    <w:pPr>
      <w:spacing w:after="120" w:line="254" w:lineRule="auto"/>
    </w:pPr>
    <w:rPr>
      <w:rFonts w:asciiTheme="minorHAnsi" w:eastAsia="Times New Roman" w:hAnsiTheme="minorHAnsi" w:cs="Times New Roman"/>
      <w:sz w:val="22"/>
    </w:rPr>
  </w:style>
  <w:style w:type="character" w:customStyle="1" w:styleId="BodyTextChar">
    <w:name w:val="Body Text Char"/>
    <w:basedOn w:val="DefaultParagraphFont"/>
    <w:link w:val="BodyText"/>
    <w:uiPriority w:val="99"/>
    <w:semiHidden/>
    <w:rsid w:val="00AA5FF1"/>
    <w:rPr>
      <w:rFonts w:asciiTheme="minorHAnsi" w:eastAsia="Times New Roman" w:hAnsiTheme="minorHAnsi" w:cs="Times New Roman"/>
      <w:sz w:val="22"/>
    </w:rPr>
  </w:style>
  <w:style w:type="character" w:customStyle="1" w:styleId="OptionalText">
    <w:name w:val="Optional Text"/>
    <w:basedOn w:val="BodyTextChar"/>
    <w:rsid w:val="00AA5FF1"/>
    <w:rPr>
      <w:rFonts w:ascii="Arial" w:eastAsia="Times New Roman" w:hAnsi="Arial" w:cs="Arial" w:hint="default"/>
      <w:sz w:val="22"/>
    </w:rPr>
  </w:style>
  <w:style w:type="paragraph" w:styleId="BodyText2">
    <w:name w:val="Body Text 2"/>
    <w:basedOn w:val="Normal"/>
    <w:link w:val="BodyText2Char"/>
    <w:uiPriority w:val="99"/>
    <w:semiHidden/>
    <w:unhideWhenUsed/>
    <w:rsid w:val="00280E61"/>
    <w:pPr>
      <w:spacing w:after="120" w:line="480" w:lineRule="auto"/>
    </w:pPr>
  </w:style>
  <w:style w:type="character" w:customStyle="1" w:styleId="BodyText2Char">
    <w:name w:val="Body Text 2 Char"/>
    <w:basedOn w:val="DefaultParagraphFont"/>
    <w:link w:val="BodyText2"/>
    <w:uiPriority w:val="99"/>
    <w:semiHidden/>
    <w:rsid w:val="0028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77215">
      <w:bodyDiv w:val="1"/>
      <w:marLeft w:val="0"/>
      <w:marRight w:val="0"/>
      <w:marTop w:val="0"/>
      <w:marBottom w:val="0"/>
      <w:divBdr>
        <w:top w:val="none" w:sz="0" w:space="0" w:color="auto"/>
        <w:left w:val="none" w:sz="0" w:space="0" w:color="auto"/>
        <w:bottom w:val="none" w:sz="0" w:space="0" w:color="auto"/>
        <w:right w:val="none" w:sz="0" w:space="0" w:color="auto"/>
      </w:divBdr>
    </w:div>
    <w:div w:id="536629000">
      <w:bodyDiv w:val="1"/>
      <w:marLeft w:val="0"/>
      <w:marRight w:val="0"/>
      <w:marTop w:val="0"/>
      <w:marBottom w:val="0"/>
      <w:divBdr>
        <w:top w:val="none" w:sz="0" w:space="0" w:color="auto"/>
        <w:left w:val="none" w:sz="0" w:space="0" w:color="auto"/>
        <w:bottom w:val="none" w:sz="0" w:space="0" w:color="auto"/>
        <w:right w:val="none" w:sz="0" w:space="0" w:color="auto"/>
      </w:divBdr>
    </w:div>
    <w:div w:id="742681597">
      <w:bodyDiv w:val="1"/>
      <w:marLeft w:val="0"/>
      <w:marRight w:val="0"/>
      <w:marTop w:val="0"/>
      <w:marBottom w:val="0"/>
      <w:divBdr>
        <w:top w:val="none" w:sz="0" w:space="0" w:color="auto"/>
        <w:left w:val="none" w:sz="0" w:space="0" w:color="auto"/>
        <w:bottom w:val="none" w:sz="0" w:space="0" w:color="auto"/>
        <w:right w:val="none" w:sz="0" w:space="0" w:color="auto"/>
      </w:divBdr>
    </w:div>
    <w:div w:id="776754406">
      <w:bodyDiv w:val="1"/>
      <w:marLeft w:val="0"/>
      <w:marRight w:val="0"/>
      <w:marTop w:val="0"/>
      <w:marBottom w:val="0"/>
      <w:divBdr>
        <w:top w:val="none" w:sz="0" w:space="0" w:color="auto"/>
        <w:left w:val="none" w:sz="0" w:space="0" w:color="auto"/>
        <w:bottom w:val="none" w:sz="0" w:space="0" w:color="auto"/>
        <w:right w:val="none" w:sz="0" w:space="0" w:color="auto"/>
      </w:divBdr>
    </w:div>
    <w:div w:id="813453698">
      <w:bodyDiv w:val="1"/>
      <w:marLeft w:val="0"/>
      <w:marRight w:val="0"/>
      <w:marTop w:val="0"/>
      <w:marBottom w:val="0"/>
      <w:divBdr>
        <w:top w:val="none" w:sz="0" w:space="0" w:color="auto"/>
        <w:left w:val="none" w:sz="0" w:space="0" w:color="auto"/>
        <w:bottom w:val="none" w:sz="0" w:space="0" w:color="auto"/>
        <w:right w:val="none" w:sz="0" w:space="0" w:color="auto"/>
      </w:divBdr>
    </w:div>
    <w:div w:id="880675665">
      <w:bodyDiv w:val="1"/>
      <w:marLeft w:val="0"/>
      <w:marRight w:val="0"/>
      <w:marTop w:val="0"/>
      <w:marBottom w:val="0"/>
      <w:divBdr>
        <w:top w:val="none" w:sz="0" w:space="0" w:color="auto"/>
        <w:left w:val="none" w:sz="0" w:space="0" w:color="auto"/>
        <w:bottom w:val="none" w:sz="0" w:space="0" w:color="auto"/>
        <w:right w:val="none" w:sz="0" w:space="0" w:color="auto"/>
      </w:divBdr>
    </w:div>
    <w:div w:id="1028725410">
      <w:bodyDiv w:val="1"/>
      <w:marLeft w:val="0"/>
      <w:marRight w:val="0"/>
      <w:marTop w:val="0"/>
      <w:marBottom w:val="0"/>
      <w:divBdr>
        <w:top w:val="none" w:sz="0" w:space="0" w:color="auto"/>
        <w:left w:val="none" w:sz="0" w:space="0" w:color="auto"/>
        <w:bottom w:val="none" w:sz="0" w:space="0" w:color="auto"/>
        <w:right w:val="none" w:sz="0" w:space="0" w:color="auto"/>
      </w:divBdr>
    </w:div>
    <w:div w:id="1248222958">
      <w:bodyDiv w:val="1"/>
      <w:marLeft w:val="0"/>
      <w:marRight w:val="0"/>
      <w:marTop w:val="0"/>
      <w:marBottom w:val="0"/>
      <w:divBdr>
        <w:top w:val="none" w:sz="0" w:space="0" w:color="auto"/>
        <w:left w:val="none" w:sz="0" w:space="0" w:color="auto"/>
        <w:bottom w:val="none" w:sz="0" w:space="0" w:color="auto"/>
        <w:right w:val="none" w:sz="0" w:space="0" w:color="auto"/>
      </w:divBdr>
    </w:div>
    <w:div w:id="1260286683">
      <w:bodyDiv w:val="1"/>
      <w:marLeft w:val="0"/>
      <w:marRight w:val="0"/>
      <w:marTop w:val="0"/>
      <w:marBottom w:val="0"/>
      <w:divBdr>
        <w:top w:val="none" w:sz="0" w:space="0" w:color="auto"/>
        <w:left w:val="none" w:sz="0" w:space="0" w:color="auto"/>
        <w:bottom w:val="none" w:sz="0" w:space="0" w:color="auto"/>
        <w:right w:val="none" w:sz="0" w:space="0" w:color="auto"/>
      </w:divBdr>
    </w:div>
    <w:div w:id="1311668370">
      <w:bodyDiv w:val="1"/>
      <w:marLeft w:val="0"/>
      <w:marRight w:val="0"/>
      <w:marTop w:val="0"/>
      <w:marBottom w:val="0"/>
      <w:divBdr>
        <w:top w:val="none" w:sz="0" w:space="0" w:color="auto"/>
        <w:left w:val="none" w:sz="0" w:space="0" w:color="auto"/>
        <w:bottom w:val="none" w:sz="0" w:space="0" w:color="auto"/>
        <w:right w:val="none" w:sz="0" w:space="0" w:color="auto"/>
      </w:divBdr>
    </w:div>
    <w:div w:id="1324242247">
      <w:bodyDiv w:val="1"/>
      <w:marLeft w:val="0"/>
      <w:marRight w:val="0"/>
      <w:marTop w:val="0"/>
      <w:marBottom w:val="0"/>
      <w:divBdr>
        <w:top w:val="none" w:sz="0" w:space="0" w:color="auto"/>
        <w:left w:val="none" w:sz="0" w:space="0" w:color="auto"/>
        <w:bottom w:val="none" w:sz="0" w:space="0" w:color="auto"/>
        <w:right w:val="none" w:sz="0" w:space="0" w:color="auto"/>
      </w:divBdr>
    </w:div>
    <w:div w:id="1344625438">
      <w:bodyDiv w:val="1"/>
      <w:marLeft w:val="0"/>
      <w:marRight w:val="0"/>
      <w:marTop w:val="0"/>
      <w:marBottom w:val="0"/>
      <w:divBdr>
        <w:top w:val="none" w:sz="0" w:space="0" w:color="auto"/>
        <w:left w:val="none" w:sz="0" w:space="0" w:color="auto"/>
        <w:bottom w:val="none" w:sz="0" w:space="0" w:color="auto"/>
        <w:right w:val="none" w:sz="0" w:space="0" w:color="auto"/>
      </w:divBdr>
    </w:div>
    <w:div w:id="1416392384">
      <w:bodyDiv w:val="1"/>
      <w:marLeft w:val="0"/>
      <w:marRight w:val="0"/>
      <w:marTop w:val="0"/>
      <w:marBottom w:val="0"/>
      <w:divBdr>
        <w:top w:val="none" w:sz="0" w:space="0" w:color="auto"/>
        <w:left w:val="none" w:sz="0" w:space="0" w:color="auto"/>
        <w:bottom w:val="none" w:sz="0" w:space="0" w:color="auto"/>
        <w:right w:val="none" w:sz="0" w:space="0" w:color="auto"/>
      </w:divBdr>
    </w:div>
    <w:div w:id="1539732385">
      <w:bodyDiv w:val="1"/>
      <w:marLeft w:val="0"/>
      <w:marRight w:val="0"/>
      <w:marTop w:val="0"/>
      <w:marBottom w:val="0"/>
      <w:divBdr>
        <w:top w:val="none" w:sz="0" w:space="0" w:color="auto"/>
        <w:left w:val="none" w:sz="0" w:space="0" w:color="auto"/>
        <w:bottom w:val="none" w:sz="0" w:space="0" w:color="auto"/>
        <w:right w:val="none" w:sz="0" w:space="0" w:color="auto"/>
      </w:divBdr>
    </w:div>
    <w:div w:id="1564486202">
      <w:bodyDiv w:val="1"/>
      <w:marLeft w:val="0"/>
      <w:marRight w:val="0"/>
      <w:marTop w:val="0"/>
      <w:marBottom w:val="0"/>
      <w:divBdr>
        <w:top w:val="none" w:sz="0" w:space="0" w:color="auto"/>
        <w:left w:val="none" w:sz="0" w:space="0" w:color="auto"/>
        <w:bottom w:val="none" w:sz="0" w:space="0" w:color="auto"/>
        <w:right w:val="none" w:sz="0" w:space="0" w:color="auto"/>
      </w:divBdr>
    </w:div>
    <w:div w:id="1720935097">
      <w:bodyDiv w:val="1"/>
      <w:marLeft w:val="0"/>
      <w:marRight w:val="0"/>
      <w:marTop w:val="0"/>
      <w:marBottom w:val="0"/>
      <w:divBdr>
        <w:top w:val="none" w:sz="0" w:space="0" w:color="auto"/>
        <w:left w:val="none" w:sz="0" w:space="0" w:color="auto"/>
        <w:bottom w:val="none" w:sz="0" w:space="0" w:color="auto"/>
        <w:right w:val="none" w:sz="0" w:space="0" w:color="auto"/>
      </w:divBdr>
    </w:div>
    <w:div w:id="1759326276">
      <w:bodyDiv w:val="1"/>
      <w:marLeft w:val="0"/>
      <w:marRight w:val="0"/>
      <w:marTop w:val="0"/>
      <w:marBottom w:val="0"/>
      <w:divBdr>
        <w:top w:val="none" w:sz="0" w:space="0" w:color="auto"/>
        <w:left w:val="none" w:sz="0" w:space="0" w:color="auto"/>
        <w:bottom w:val="none" w:sz="0" w:space="0" w:color="auto"/>
        <w:right w:val="none" w:sz="0" w:space="0" w:color="auto"/>
      </w:divBdr>
    </w:div>
    <w:div w:id="1768454063">
      <w:bodyDiv w:val="1"/>
      <w:marLeft w:val="0"/>
      <w:marRight w:val="0"/>
      <w:marTop w:val="0"/>
      <w:marBottom w:val="0"/>
      <w:divBdr>
        <w:top w:val="none" w:sz="0" w:space="0" w:color="auto"/>
        <w:left w:val="none" w:sz="0" w:space="0" w:color="auto"/>
        <w:bottom w:val="none" w:sz="0" w:space="0" w:color="auto"/>
        <w:right w:val="none" w:sz="0" w:space="0" w:color="auto"/>
      </w:divBdr>
    </w:div>
    <w:div w:id="1848785655">
      <w:bodyDiv w:val="1"/>
      <w:marLeft w:val="0"/>
      <w:marRight w:val="0"/>
      <w:marTop w:val="0"/>
      <w:marBottom w:val="0"/>
      <w:divBdr>
        <w:top w:val="none" w:sz="0" w:space="0" w:color="auto"/>
        <w:left w:val="none" w:sz="0" w:space="0" w:color="auto"/>
        <w:bottom w:val="none" w:sz="0" w:space="0" w:color="auto"/>
        <w:right w:val="none" w:sz="0" w:space="0" w:color="auto"/>
      </w:divBdr>
    </w:div>
    <w:div w:id="1856963071">
      <w:bodyDiv w:val="1"/>
      <w:marLeft w:val="0"/>
      <w:marRight w:val="0"/>
      <w:marTop w:val="0"/>
      <w:marBottom w:val="0"/>
      <w:divBdr>
        <w:top w:val="none" w:sz="0" w:space="0" w:color="auto"/>
        <w:left w:val="none" w:sz="0" w:space="0" w:color="auto"/>
        <w:bottom w:val="none" w:sz="0" w:space="0" w:color="auto"/>
        <w:right w:val="none" w:sz="0" w:space="0" w:color="auto"/>
      </w:divBdr>
    </w:div>
    <w:div w:id="1928727121">
      <w:bodyDiv w:val="1"/>
      <w:marLeft w:val="0"/>
      <w:marRight w:val="0"/>
      <w:marTop w:val="0"/>
      <w:marBottom w:val="0"/>
      <w:divBdr>
        <w:top w:val="none" w:sz="0" w:space="0" w:color="auto"/>
        <w:left w:val="none" w:sz="0" w:space="0" w:color="auto"/>
        <w:bottom w:val="none" w:sz="0" w:space="0" w:color="auto"/>
        <w:right w:val="none" w:sz="0" w:space="0" w:color="auto"/>
      </w:divBdr>
    </w:div>
    <w:div w:id="19312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Cruickshanks</dc:creator>
  <cp:keywords/>
  <dc:description/>
  <cp:lastModifiedBy>Sam</cp:lastModifiedBy>
  <cp:revision>2</cp:revision>
  <cp:lastPrinted>2019-03-01T13:23:00Z</cp:lastPrinted>
  <dcterms:created xsi:type="dcterms:W3CDTF">2024-11-22T08:59:00Z</dcterms:created>
  <dcterms:modified xsi:type="dcterms:W3CDTF">2024-11-22T08:59:00Z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